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DA5" w:rsidRPr="00120570" w:rsidRDefault="009C52A1" w:rsidP="00120570">
      <w:pPr>
        <w:jc w:val="both"/>
        <w:rPr>
          <w:b/>
          <w:sz w:val="24"/>
          <w:szCs w:val="24"/>
        </w:rPr>
      </w:pPr>
      <w:r w:rsidRPr="00120570">
        <w:rPr>
          <w:b/>
          <w:sz w:val="24"/>
          <w:szCs w:val="24"/>
        </w:rPr>
        <w:t>LEY Nº 125</w:t>
      </w:r>
    </w:p>
    <w:p w:rsidR="005D2DA5" w:rsidRPr="00120570" w:rsidRDefault="005D2DA5" w:rsidP="00120570">
      <w:pPr>
        <w:jc w:val="both"/>
        <w:rPr>
          <w:b/>
          <w:sz w:val="24"/>
          <w:szCs w:val="24"/>
        </w:rPr>
      </w:pPr>
    </w:p>
    <w:p w:rsidR="005D2DA5" w:rsidRPr="00120570" w:rsidRDefault="009C52A1" w:rsidP="00120570">
      <w:pPr>
        <w:jc w:val="both"/>
        <w:rPr>
          <w:b/>
          <w:sz w:val="24"/>
          <w:szCs w:val="24"/>
        </w:rPr>
      </w:pPr>
      <w:r w:rsidRPr="00120570">
        <w:rPr>
          <w:b/>
          <w:sz w:val="24"/>
          <w:szCs w:val="24"/>
        </w:rPr>
        <w:t>PRESUPUESTO GENERAL DE EROGACIONES Y CALCULO DE RECURSOS DE LA ADMINISTRACION PUBLICA - EJERCICIO 1994.</w:t>
      </w:r>
    </w:p>
    <w:p w:rsidR="005D2DA5" w:rsidRPr="00120570" w:rsidRDefault="005D2DA5" w:rsidP="00120570">
      <w:pPr>
        <w:jc w:val="both"/>
        <w:rPr>
          <w:b/>
          <w:sz w:val="24"/>
          <w:szCs w:val="24"/>
        </w:rPr>
      </w:pPr>
    </w:p>
    <w:p w:rsidR="005D2DA5" w:rsidRPr="00120570" w:rsidRDefault="009C52A1" w:rsidP="00120570">
      <w:pPr>
        <w:jc w:val="both"/>
        <w:rPr>
          <w:sz w:val="24"/>
          <w:szCs w:val="24"/>
        </w:rPr>
      </w:pPr>
      <w:r w:rsidRPr="00120570">
        <w:rPr>
          <w:sz w:val="24"/>
          <w:szCs w:val="24"/>
        </w:rPr>
        <w:t>Sanción: 14 de Diciembre de 1993.</w:t>
      </w:r>
    </w:p>
    <w:p w:rsidR="005D2DA5" w:rsidRPr="00120570" w:rsidRDefault="009C52A1" w:rsidP="00120570">
      <w:pPr>
        <w:jc w:val="both"/>
        <w:rPr>
          <w:sz w:val="24"/>
          <w:szCs w:val="24"/>
        </w:rPr>
      </w:pPr>
      <w:r w:rsidRPr="00120570">
        <w:rPr>
          <w:sz w:val="24"/>
          <w:szCs w:val="24"/>
        </w:rPr>
        <w:t>Promulgación: 28/12/93  D.P. Nº 3223.</w:t>
      </w:r>
    </w:p>
    <w:p w:rsidR="005D2DA5" w:rsidRPr="00120570" w:rsidRDefault="009C52A1" w:rsidP="00120570">
      <w:pPr>
        <w:jc w:val="both"/>
        <w:rPr>
          <w:sz w:val="24"/>
          <w:szCs w:val="24"/>
        </w:rPr>
      </w:pPr>
      <w:r w:rsidRPr="00120570">
        <w:rPr>
          <w:sz w:val="24"/>
          <w:szCs w:val="24"/>
        </w:rPr>
        <w:t>Publicación: B.O.P. 05/01/94.</w:t>
      </w:r>
    </w:p>
    <w:p w:rsidR="005D2DA5" w:rsidRDefault="005D2DA5" w:rsidP="00120570">
      <w:pPr>
        <w:jc w:val="both"/>
        <w:rPr>
          <w:sz w:val="24"/>
          <w:szCs w:val="24"/>
        </w:rPr>
      </w:pPr>
    </w:p>
    <w:p w:rsidR="00120570" w:rsidRPr="00120570" w:rsidRDefault="00120570" w:rsidP="00120570">
      <w:pPr>
        <w:jc w:val="both"/>
        <w:rPr>
          <w:sz w:val="24"/>
          <w:szCs w:val="24"/>
        </w:rPr>
      </w:pPr>
    </w:p>
    <w:p w:rsidR="005D2DA5" w:rsidRPr="00120570" w:rsidRDefault="009C52A1" w:rsidP="00120570">
      <w:pPr>
        <w:jc w:val="both"/>
        <w:rPr>
          <w:sz w:val="24"/>
          <w:szCs w:val="24"/>
        </w:rPr>
      </w:pPr>
      <w:r w:rsidRPr="00120570">
        <w:rPr>
          <w:b/>
          <w:sz w:val="24"/>
          <w:szCs w:val="24"/>
        </w:rPr>
        <w:t>Artículo 1º.-</w:t>
      </w:r>
      <w:r w:rsidRPr="00120570">
        <w:rPr>
          <w:sz w:val="24"/>
          <w:szCs w:val="24"/>
        </w:rPr>
        <w:t xml:space="preserve"> Fíjase en la suma de PESOS TRESCIENTOS VEINTIOCHO MILLONES TREINTA Y CUATRO MIL CUATROCIENTOS CUATRO ($ 328.034.404.-) el total de erogaciones del Presupuesto General de la Administración Pública (Administración Central y Organismos Descentralizados) para el Ejercicio 1994, con destino a las finalidades que se indican a continuación, que se detallan en planillas anexas VI a XIII que forman parte integrante de la presente Ley:</w:t>
      </w:r>
    </w:p>
    <w:p w:rsidR="005D2DA5" w:rsidRPr="00120570" w:rsidRDefault="005D2DA5" w:rsidP="00120570">
      <w:pPr>
        <w:jc w:val="both"/>
        <w:rPr>
          <w:sz w:val="24"/>
          <w:szCs w:val="24"/>
        </w:rPr>
      </w:pPr>
    </w:p>
    <w:tbl>
      <w:tblPr>
        <w:tblW w:w="0" w:type="auto"/>
        <w:jc w:val="center"/>
        <w:tblInd w:w="-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197"/>
        <w:gridCol w:w="1701"/>
        <w:gridCol w:w="1162"/>
        <w:gridCol w:w="29"/>
        <w:gridCol w:w="1648"/>
      </w:tblGrid>
      <w:tr w:rsidR="005D2DA5" w:rsidRPr="00120570" w:rsidTr="00120570">
        <w:trPr>
          <w:cantSplit/>
          <w:jc w:val="center"/>
        </w:trPr>
        <w:tc>
          <w:tcPr>
            <w:tcW w:w="2197" w:type="dxa"/>
          </w:tcPr>
          <w:p w:rsidR="005D2DA5" w:rsidRPr="00120570" w:rsidRDefault="009C52A1" w:rsidP="00120570">
            <w:pPr>
              <w:jc w:val="both"/>
              <w:rPr>
                <w:sz w:val="24"/>
                <w:szCs w:val="24"/>
              </w:rPr>
            </w:pPr>
            <w:r w:rsidRPr="00120570">
              <w:rPr>
                <w:b/>
                <w:sz w:val="24"/>
                <w:szCs w:val="24"/>
              </w:rPr>
              <w:t>Finalidad</w:t>
            </w:r>
          </w:p>
        </w:tc>
        <w:tc>
          <w:tcPr>
            <w:tcW w:w="1701" w:type="dxa"/>
          </w:tcPr>
          <w:p w:rsidR="005D2DA5" w:rsidRPr="00120570" w:rsidRDefault="009C52A1" w:rsidP="00120570">
            <w:pPr>
              <w:jc w:val="both"/>
              <w:rPr>
                <w:sz w:val="24"/>
                <w:szCs w:val="24"/>
              </w:rPr>
            </w:pPr>
            <w:r w:rsidRPr="00120570">
              <w:rPr>
                <w:b/>
                <w:sz w:val="24"/>
                <w:szCs w:val="24"/>
              </w:rPr>
              <w:t>Total</w:t>
            </w:r>
          </w:p>
        </w:tc>
        <w:tc>
          <w:tcPr>
            <w:tcW w:w="1162" w:type="dxa"/>
          </w:tcPr>
          <w:p w:rsidR="005D2DA5" w:rsidRPr="00120570" w:rsidRDefault="009C52A1" w:rsidP="00120570">
            <w:pPr>
              <w:jc w:val="both"/>
              <w:rPr>
                <w:sz w:val="24"/>
                <w:szCs w:val="24"/>
              </w:rPr>
            </w:pPr>
            <w:r w:rsidRPr="00120570">
              <w:rPr>
                <w:b/>
                <w:sz w:val="24"/>
                <w:szCs w:val="24"/>
              </w:rPr>
              <w:t>Erog.Ctes.</w:t>
            </w:r>
          </w:p>
        </w:tc>
        <w:tc>
          <w:tcPr>
            <w:tcW w:w="1673" w:type="dxa"/>
            <w:gridSpan w:val="2"/>
          </w:tcPr>
          <w:p w:rsidR="005D2DA5" w:rsidRPr="00120570" w:rsidRDefault="009C52A1" w:rsidP="00120570">
            <w:pPr>
              <w:jc w:val="both"/>
              <w:rPr>
                <w:sz w:val="24"/>
                <w:szCs w:val="24"/>
              </w:rPr>
            </w:pPr>
            <w:r w:rsidRPr="00120570">
              <w:rPr>
                <w:b/>
                <w:sz w:val="24"/>
                <w:szCs w:val="24"/>
              </w:rPr>
              <w:t>Erog.de Cap</w:t>
            </w:r>
            <w:r w:rsidRPr="00120570">
              <w:rPr>
                <w:sz w:val="24"/>
                <w:szCs w:val="24"/>
              </w:rPr>
              <w:t>.</w:t>
            </w:r>
          </w:p>
        </w:tc>
      </w:tr>
      <w:tr w:rsidR="005D2DA5" w:rsidRPr="00120570" w:rsidTr="00120570">
        <w:trPr>
          <w:cantSplit/>
          <w:jc w:val="center"/>
        </w:trPr>
        <w:tc>
          <w:tcPr>
            <w:tcW w:w="2197" w:type="dxa"/>
          </w:tcPr>
          <w:p w:rsidR="005D2DA5" w:rsidRPr="00120570" w:rsidRDefault="009C52A1" w:rsidP="00120570">
            <w:pPr>
              <w:jc w:val="both"/>
              <w:rPr>
                <w:sz w:val="24"/>
                <w:szCs w:val="24"/>
              </w:rPr>
            </w:pPr>
            <w:r w:rsidRPr="00120570">
              <w:rPr>
                <w:sz w:val="24"/>
                <w:szCs w:val="24"/>
              </w:rPr>
              <w:t>1-Adm.Gubernamental</w:t>
            </w:r>
          </w:p>
        </w:tc>
        <w:tc>
          <w:tcPr>
            <w:tcW w:w="1701" w:type="dxa"/>
          </w:tcPr>
          <w:p w:rsidR="005D2DA5" w:rsidRPr="00120570" w:rsidRDefault="009C52A1" w:rsidP="00120570">
            <w:pPr>
              <w:jc w:val="both"/>
              <w:rPr>
                <w:sz w:val="24"/>
                <w:szCs w:val="24"/>
              </w:rPr>
            </w:pPr>
            <w:r w:rsidRPr="00120570">
              <w:rPr>
                <w:sz w:val="24"/>
                <w:szCs w:val="24"/>
              </w:rPr>
              <w:t>$110.544.297</w:t>
            </w:r>
          </w:p>
        </w:tc>
        <w:tc>
          <w:tcPr>
            <w:tcW w:w="1162" w:type="dxa"/>
          </w:tcPr>
          <w:p w:rsidR="005D2DA5" w:rsidRPr="00120570" w:rsidRDefault="009C52A1" w:rsidP="00120570">
            <w:pPr>
              <w:jc w:val="both"/>
              <w:rPr>
                <w:sz w:val="24"/>
                <w:szCs w:val="24"/>
              </w:rPr>
            </w:pPr>
            <w:r w:rsidRPr="00120570">
              <w:rPr>
                <w:sz w:val="24"/>
                <w:szCs w:val="24"/>
              </w:rPr>
              <w:t>$102.548.877</w:t>
            </w:r>
          </w:p>
        </w:tc>
        <w:tc>
          <w:tcPr>
            <w:tcW w:w="1673" w:type="dxa"/>
            <w:gridSpan w:val="2"/>
          </w:tcPr>
          <w:p w:rsidR="005D2DA5" w:rsidRPr="00120570" w:rsidRDefault="009C52A1" w:rsidP="00120570">
            <w:pPr>
              <w:jc w:val="both"/>
              <w:rPr>
                <w:sz w:val="24"/>
                <w:szCs w:val="24"/>
              </w:rPr>
            </w:pPr>
            <w:r w:rsidRPr="00120570">
              <w:rPr>
                <w:sz w:val="24"/>
                <w:szCs w:val="24"/>
              </w:rPr>
              <w:t>$  7.995.420</w:t>
            </w:r>
          </w:p>
        </w:tc>
      </w:tr>
      <w:tr w:rsidR="005D2DA5" w:rsidRPr="00120570" w:rsidTr="00120570">
        <w:trPr>
          <w:cantSplit/>
          <w:jc w:val="center"/>
        </w:trPr>
        <w:tc>
          <w:tcPr>
            <w:tcW w:w="2197" w:type="dxa"/>
          </w:tcPr>
          <w:p w:rsidR="005D2DA5" w:rsidRPr="00120570" w:rsidRDefault="009C52A1" w:rsidP="00120570">
            <w:pPr>
              <w:jc w:val="both"/>
              <w:rPr>
                <w:sz w:val="24"/>
                <w:szCs w:val="24"/>
              </w:rPr>
            </w:pPr>
            <w:r w:rsidRPr="00120570">
              <w:rPr>
                <w:sz w:val="24"/>
                <w:szCs w:val="24"/>
              </w:rPr>
              <w:t>2-Serv. Defensa y</w:t>
            </w:r>
          </w:p>
        </w:tc>
        <w:tc>
          <w:tcPr>
            <w:tcW w:w="1701" w:type="dxa"/>
          </w:tcPr>
          <w:p w:rsidR="005D2DA5" w:rsidRPr="00120570" w:rsidRDefault="009C52A1" w:rsidP="00120570">
            <w:pPr>
              <w:jc w:val="both"/>
              <w:rPr>
                <w:sz w:val="24"/>
                <w:szCs w:val="24"/>
              </w:rPr>
            </w:pPr>
            <w:r w:rsidRPr="00120570">
              <w:rPr>
                <w:sz w:val="24"/>
                <w:szCs w:val="24"/>
              </w:rPr>
              <w:t>$  23.165.855</w:t>
            </w:r>
          </w:p>
        </w:tc>
        <w:tc>
          <w:tcPr>
            <w:tcW w:w="1162" w:type="dxa"/>
          </w:tcPr>
          <w:p w:rsidR="005D2DA5" w:rsidRPr="00120570" w:rsidRDefault="009C52A1" w:rsidP="00120570">
            <w:pPr>
              <w:jc w:val="both"/>
              <w:rPr>
                <w:sz w:val="24"/>
                <w:szCs w:val="24"/>
              </w:rPr>
            </w:pPr>
            <w:r w:rsidRPr="00120570">
              <w:rPr>
                <w:sz w:val="24"/>
                <w:szCs w:val="24"/>
              </w:rPr>
              <w:t>$  21.568.805</w:t>
            </w:r>
          </w:p>
        </w:tc>
        <w:tc>
          <w:tcPr>
            <w:tcW w:w="1673" w:type="dxa"/>
            <w:gridSpan w:val="2"/>
          </w:tcPr>
          <w:p w:rsidR="005D2DA5" w:rsidRPr="00120570" w:rsidRDefault="009C52A1" w:rsidP="00120570">
            <w:pPr>
              <w:jc w:val="both"/>
              <w:rPr>
                <w:sz w:val="24"/>
                <w:szCs w:val="24"/>
              </w:rPr>
            </w:pPr>
            <w:r w:rsidRPr="00120570">
              <w:rPr>
                <w:sz w:val="24"/>
                <w:szCs w:val="24"/>
              </w:rPr>
              <w:t>$  1.597.050</w:t>
            </w:r>
          </w:p>
        </w:tc>
      </w:tr>
      <w:tr w:rsidR="005D2DA5" w:rsidRPr="00120570" w:rsidTr="00120570">
        <w:trPr>
          <w:cantSplit/>
          <w:jc w:val="center"/>
        </w:trPr>
        <w:tc>
          <w:tcPr>
            <w:tcW w:w="2197" w:type="dxa"/>
          </w:tcPr>
          <w:p w:rsidR="005D2DA5" w:rsidRPr="00120570" w:rsidRDefault="009C52A1" w:rsidP="00120570">
            <w:pPr>
              <w:jc w:val="both"/>
              <w:rPr>
                <w:sz w:val="24"/>
                <w:szCs w:val="24"/>
              </w:rPr>
            </w:pPr>
            <w:r w:rsidRPr="00120570">
              <w:rPr>
                <w:sz w:val="24"/>
                <w:szCs w:val="24"/>
              </w:rPr>
              <w:t xml:space="preserve">    Seguridad</w:t>
            </w:r>
          </w:p>
        </w:tc>
        <w:tc>
          <w:tcPr>
            <w:tcW w:w="1701" w:type="dxa"/>
          </w:tcPr>
          <w:p w:rsidR="005D2DA5" w:rsidRPr="00120570" w:rsidRDefault="005D2DA5" w:rsidP="00120570">
            <w:pPr>
              <w:jc w:val="both"/>
              <w:rPr>
                <w:sz w:val="24"/>
                <w:szCs w:val="24"/>
              </w:rPr>
            </w:pPr>
          </w:p>
        </w:tc>
        <w:tc>
          <w:tcPr>
            <w:tcW w:w="1162" w:type="dxa"/>
          </w:tcPr>
          <w:p w:rsidR="005D2DA5" w:rsidRPr="00120570" w:rsidRDefault="005D2DA5" w:rsidP="00120570">
            <w:pPr>
              <w:jc w:val="both"/>
              <w:rPr>
                <w:sz w:val="24"/>
                <w:szCs w:val="24"/>
              </w:rPr>
            </w:pPr>
          </w:p>
        </w:tc>
        <w:tc>
          <w:tcPr>
            <w:tcW w:w="1673" w:type="dxa"/>
            <w:gridSpan w:val="2"/>
          </w:tcPr>
          <w:p w:rsidR="005D2DA5" w:rsidRPr="00120570" w:rsidRDefault="005D2DA5" w:rsidP="00120570">
            <w:pPr>
              <w:jc w:val="both"/>
              <w:rPr>
                <w:sz w:val="24"/>
                <w:szCs w:val="24"/>
              </w:rPr>
            </w:pPr>
          </w:p>
        </w:tc>
      </w:tr>
      <w:tr w:rsidR="005D2DA5" w:rsidRPr="00120570" w:rsidTr="00120570">
        <w:trPr>
          <w:cantSplit/>
          <w:jc w:val="center"/>
        </w:trPr>
        <w:tc>
          <w:tcPr>
            <w:tcW w:w="2197" w:type="dxa"/>
          </w:tcPr>
          <w:p w:rsidR="005D2DA5" w:rsidRPr="00120570" w:rsidRDefault="009C52A1" w:rsidP="00120570">
            <w:pPr>
              <w:jc w:val="both"/>
              <w:rPr>
                <w:sz w:val="24"/>
                <w:szCs w:val="24"/>
              </w:rPr>
            </w:pPr>
            <w:r w:rsidRPr="00120570">
              <w:rPr>
                <w:sz w:val="24"/>
                <w:szCs w:val="24"/>
              </w:rPr>
              <w:t>3-Serv. Sociales</w:t>
            </w:r>
          </w:p>
        </w:tc>
        <w:tc>
          <w:tcPr>
            <w:tcW w:w="1701" w:type="dxa"/>
          </w:tcPr>
          <w:p w:rsidR="005D2DA5" w:rsidRPr="00120570" w:rsidRDefault="009C52A1" w:rsidP="00120570">
            <w:pPr>
              <w:jc w:val="both"/>
              <w:rPr>
                <w:sz w:val="24"/>
                <w:szCs w:val="24"/>
              </w:rPr>
            </w:pPr>
            <w:r w:rsidRPr="00120570">
              <w:rPr>
                <w:sz w:val="24"/>
                <w:szCs w:val="24"/>
              </w:rPr>
              <w:t xml:space="preserve">$169.530.536 </w:t>
            </w:r>
          </w:p>
        </w:tc>
        <w:tc>
          <w:tcPr>
            <w:tcW w:w="1162" w:type="dxa"/>
          </w:tcPr>
          <w:p w:rsidR="005D2DA5" w:rsidRPr="00120570" w:rsidRDefault="009C52A1" w:rsidP="00120570">
            <w:pPr>
              <w:jc w:val="both"/>
              <w:rPr>
                <w:sz w:val="24"/>
                <w:szCs w:val="24"/>
              </w:rPr>
            </w:pPr>
            <w:r w:rsidRPr="00120570">
              <w:rPr>
                <w:sz w:val="24"/>
                <w:szCs w:val="24"/>
              </w:rPr>
              <w:t>$133.433.567</w:t>
            </w:r>
          </w:p>
        </w:tc>
        <w:tc>
          <w:tcPr>
            <w:tcW w:w="1673" w:type="dxa"/>
            <w:gridSpan w:val="2"/>
          </w:tcPr>
          <w:p w:rsidR="005D2DA5" w:rsidRPr="00120570" w:rsidRDefault="009C52A1" w:rsidP="00120570">
            <w:pPr>
              <w:jc w:val="both"/>
              <w:rPr>
                <w:sz w:val="24"/>
                <w:szCs w:val="24"/>
              </w:rPr>
            </w:pPr>
            <w:r w:rsidRPr="00120570">
              <w:rPr>
                <w:sz w:val="24"/>
                <w:szCs w:val="24"/>
              </w:rPr>
              <w:t>$ 36.096.969</w:t>
            </w:r>
          </w:p>
        </w:tc>
      </w:tr>
      <w:tr w:rsidR="005D2DA5" w:rsidRPr="00120570" w:rsidTr="00120570">
        <w:trPr>
          <w:cantSplit/>
          <w:jc w:val="center"/>
        </w:trPr>
        <w:tc>
          <w:tcPr>
            <w:tcW w:w="2197" w:type="dxa"/>
          </w:tcPr>
          <w:p w:rsidR="005D2DA5" w:rsidRPr="00120570" w:rsidRDefault="009C52A1" w:rsidP="00120570">
            <w:pPr>
              <w:jc w:val="both"/>
              <w:rPr>
                <w:sz w:val="24"/>
                <w:szCs w:val="24"/>
              </w:rPr>
            </w:pPr>
            <w:r w:rsidRPr="00120570">
              <w:rPr>
                <w:sz w:val="24"/>
                <w:szCs w:val="24"/>
              </w:rPr>
              <w:t>4-Serv.Económicos</w:t>
            </w:r>
          </w:p>
        </w:tc>
        <w:tc>
          <w:tcPr>
            <w:tcW w:w="1701" w:type="dxa"/>
          </w:tcPr>
          <w:p w:rsidR="005D2DA5" w:rsidRPr="00120570" w:rsidRDefault="009C52A1" w:rsidP="00120570">
            <w:pPr>
              <w:jc w:val="both"/>
              <w:rPr>
                <w:sz w:val="24"/>
                <w:szCs w:val="24"/>
              </w:rPr>
            </w:pPr>
            <w:r w:rsidRPr="00120570">
              <w:rPr>
                <w:sz w:val="24"/>
                <w:szCs w:val="24"/>
              </w:rPr>
              <w:t xml:space="preserve">$  23.423.653  </w:t>
            </w:r>
          </w:p>
        </w:tc>
        <w:tc>
          <w:tcPr>
            <w:tcW w:w="1162" w:type="dxa"/>
          </w:tcPr>
          <w:p w:rsidR="005D2DA5" w:rsidRPr="00120570" w:rsidRDefault="009C52A1" w:rsidP="00120570">
            <w:pPr>
              <w:jc w:val="both"/>
              <w:rPr>
                <w:sz w:val="24"/>
                <w:szCs w:val="24"/>
              </w:rPr>
            </w:pPr>
            <w:r w:rsidRPr="00120570">
              <w:rPr>
                <w:sz w:val="24"/>
                <w:szCs w:val="24"/>
              </w:rPr>
              <w:t>$  16.977.433</w:t>
            </w:r>
          </w:p>
        </w:tc>
        <w:tc>
          <w:tcPr>
            <w:tcW w:w="1673" w:type="dxa"/>
            <w:gridSpan w:val="2"/>
          </w:tcPr>
          <w:p w:rsidR="005D2DA5" w:rsidRPr="00120570" w:rsidRDefault="009C52A1" w:rsidP="00120570">
            <w:pPr>
              <w:jc w:val="both"/>
              <w:rPr>
                <w:sz w:val="24"/>
                <w:szCs w:val="24"/>
              </w:rPr>
            </w:pPr>
            <w:r w:rsidRPr="00120570">
              <w:rPr>
                <w:sz w:val="24"/>
                <w:szCs w:val="24"/>
              </w:rPr>
              <w:t>$   6.446.220</w:t>
            </w:r>
          </w:p>
        </w:tc>
      </w:tr>
      <w:tr w:rsidR="005D2DA5" w:rsidRPr="00120570" w:rsidTr="00120570">
        <w:trPr>
          <w:cantSplit/>
          <w:jc w:val="center"/>
        </w:trPr>
        <w:tc>
          <w:tcPr>
            <w:tcW w:w="2197" w:type="dxa"/>
          </w:tcPr>
          <w:p w:rsidR="005D2DA5" w:rsidRPr="00120570" w:rsidRDefault="009C52A1" w:rsidP="00120570">
            <w:pPr>
              <w:jc w:val="both"/>
              <w:rPr>
                <w:sz w:val="24"/>
                <w:szCs w:val="24"/>
              </w:rPr>
            </w:pPr>
            <w:r w:rsidRPr="00120570">
              <w:rPr>
                <w:sz w:val="24"/>
                <w:szCs w:val="24"/>
              </w:rPr>
              <w:t>5-Deuda Pública</w:t>
            </w:r>
          </w:p>
        </w:tc>
        <w:tc>
          <w:tcPr>
            <w:tcW w:w="1701" w:type="dxa"/>
          </w:tcPr>
          <w:p w:rsidR="005D2DA5" w:rsidRPr="00120570" w:rsidRDefault="009C52A1" w:rsidP="00120570">
            <w:pPr>
              <w:jc w:val="both"/>
              <w:rPr>
                <w:sz w:val="24"/>
                <w:szCs w:val="24"/>
              </w:rPr>
            </w:pPr>
            <w:r w:rsidRPr="00120570">
              <w:rPr>
                <w:sz w:val="24"/>
                <w:szCs w:val="24"/>
              </w:rPr>
              <w:t xml:space="preserve">$       100.000 </w:t>
            </w:r>
          </w:p>
        </w:tc>
        <w:tc>
          <w:tcPr>
            <w:tcW w:w="1162" w:type="dxa"/>
          </w:tcPr>
          <w:p w:rsidR="005D2DA5" w:rsidRPr="00120570" w:rsidRDefault="009C52A1" w:rsidP="00120570">
            <w:pPr>
              <w:jc w:val="both"/>
              <w:rPr>
                <w:sz w:val="24"/>
                <w:szCs w:val="24"/>
              </w:rPr>
            </w:pPr>
            <w:r w:rsidRPr="00120570">
              <w:rPr>
                <w:sz w:val="24"/>
                <w:szCs w:val="24"/>
              </w:rPr>
              <w:t>$       100.000</w:t>
            </w:r>
          </w:p>
        </w:tc>
        <w:tc>
          <w:tcPr>
            <w:tcW w:w="1673" w:type="dxa"/>
            <w:gridSpan w:val="2"/>
          </w:tcPr>
          <w:p w:rsidR="005D2DA5" w:rsidRPr="00120570" w:rsidRDefault="009C52A1" w:rsidP="00120570">
            <w:pPr>
              <w:jc w:val="both"/>
              <w:rPr>
                <w:sz w:val="24"/>
                <w:szCs w:val="24"/>
              </w:rPr>
            </w:pPr>
            <w:r w:rsidRPr="00120570">
              <w:rPr>
                <w:sz w:val="24"/>
                <w:szCs w:val="24"/>
              </w:rPr>
              <w:t xml:space="preserve">   ------------</w:t>
            </w:r>
          </w:p>
        </w:tc>
      </w:tr>
      <w:tr w:rsidR="005D2DA5" w:rsidRPr="00120570" w:rsidTr="00120570">
        <w:trPr>
          <w:cantSplit/>
          <w:jc w:val="center"/>
        </w:trPr>
        <w:tc>
          <w:tcPr>
            <w:tcW w:w="2197" w:type="dxa"/>
          </w:tcPr>
          <w:p w:rsidR="005D2DA5" w:rsidRPr="00120570" w:rsidRDefault="009C52A1" w:rsidP="00120570">
            <w:pPr>
              <w:jc w:val="both"/>
              <w:rPr>
                <w:sz w:val="24"/>
                <w:szCs w:val="24"/>
              </w:rPr>
            </w:pPr>
            <w:r w:rsidRPr="00120570">
              <w:rPr>
                <w:sz w:val="24"/>
                <w:szCs w:val="24"/>
              </w:rPr>
              <w:t>0-Crédito Adicional</w:t>
            </w:r>
          </w:p>
        </w:tc>
        <w:tc>
          <w:tcPr>
            <w:tcW w:w="1701" w:type="dxa"/>
          </w:tcPr>
          <w:p w:rsidR="005D2DA5" w:rsidRPr="00120570" w:rsidRDefault="009C52A1" w:rsidP="00120570">
            <w:pPr>
              <w:jc w:val="both"/>
              <w:rPr>
                <w:sz w:val="24"/>
                <w:szCs w:val="24"/>
              </w:rPr>
            </w:pPr>
            <w:r w:rsidRPr="00120570">
              <w:rPr>
                <w:sz w:val="24"/>
                <w:szCs w:val="24"/>
              </w:rPr>
              <w:t xml:space="preserve">$  11.262.063 </w:t>
            </w:r>
          </w:p>
        </w:tc>
        <w:tc>
          <w:tcPr>
            <w:tcW w:w="1162" w:type="dxa"/>
          </w:tcPr>
          <w:p w:rsidR="005D2DA5" w:rsidRPr="00120570" w:rsidRDefault="009C52A1" w:rsidP="00120570">
            <w:pPr>
              <w:jc w:val="both"/>
              <w:rPr>
                <w:sz w:val="24"/>
                <w:szCs w:val="24"/>
              </w:rPr>
            </w:pPr>
            <w:r w:rsidRPr="00120570">
              <w:rPr>
                <w:sz w:val="24"/>
                <w:szCs w:val="24"/>
              </w:rPr>
              <w:t>$  11.262.063</w:t>
            </w:r>
          </w:p>
        </w:tc>
        <w:tc>
          <w:tcPr>
            <w:tcW w:w="1673" w:type="dxa"/>
            <w:gridSpan w:val="2"/>
          </w:tcPr>
          <w:p w:rsidR="005D2DA5" w:rsidRPr="00120570" w:rsidRDefault="009C52A1" w:rsidP="00120570">
            <w:pPr>
              <w:jc w:val="both"/>
              <w:rPr>
                <w:sz w:val="24"/>
                <w:szCs w:val="24"/>
              </w:rPr>
            </w:pPr>
            <w:r w:rsidRPr="00120570">
              <w:rPr>
                <w:sz w:val="24"/>
                <w:szCs w:val="24"/>
              </w:rPr>
              <w:t xml:space="preserve">   ------------</w:t>
            </w:r>
          </w:p>
        </w:tc>
      </w:tr>
      <w:tr w:rsidR="005D2DA5" w:rsidRPr="00120570" w:rsidTr="00120570">
        <w:trPr>
          <w:cantSplit/>
          <w:jc w:val="center"/>
        </w:trPr>
        <w:tc>
          <w:tcPr>
            <w:tcW w:w="2197" w:type="dxa"/>
          </w:tcPr>
          <w:p w:rsidR="005D2DA5" w:rsidRPr="00120570" w:rsidRDefault="009C52A1" w:rsidP="00120570">
            <w:pPr>
              <w:jc w:val="both"/>
              <w:rPr>
                <w:sz w:val="24"/>
                <w:szCs w:val="24"/>
              </w:rPr>
            </w:pPr>
            <w:r w:rsidRPr="00120570">
              <w:rPr>
                <w:sz w:val="24"/>
                <w:szCs w:val="24"/>
              </w:rPr>
              <w:t xml:space="preserve">    SUBTOTAL</w:t>
            </w:r>
          </w:p>
        </w:tc>
        <w:tc>
          <w:tcPr>
            <w:tcW w:w="1701" w:type="dxa"/>
          </w:tcPr>
          <w:p w:rsidR="005D2DA5" w:rsidRPr="00120570" w:rsidRDefault="009C52A1" w:rsidP="00120570">
            <w:pPr>
              <w:jc w:val="both"/>
              <w:rPr>
                <w:sz w:val="24"/>
                <w:szCs w:val="24"/>
              </w:rPr>
            </w:pPr>
            <w:r w:rsidRPr="00120570">
              <w:rPr>
                <w:sz w:val="24"/>
                <w:szCs w:val="24"/>
              </w:rPr>
              <w:t xml:space="preserve">$338.026.404 </w:t>
            </w:r>
          </w:p>
        </w:tc>
        <w:tc>
          <w:tcPr>
            <w:tcW w:w="1162" w:type="dxa"/>
          </w:tcPr>
          <w:p w:rsidR="005D2DA5" w:rsidRPr="00120570" w:rsidRDefault="009C52A1" w:rsidP="00120570">
            <w:pPr>
              <w:jc w:val="both"/>
              <w:rPr>
                <w:sz w:val="24"/>
                <w:szCs w:val="24"/>
              </w:rPr>
            </w:pPr>
            <w:r w:rsidRPr="00120570">
              <w:rPr>
                <w:sz w:val="24"/>
                <w:szCs w:val="24"/>
              </w:rPr>
              <w:t>$285.890.745</w:t>
            </w:r>
          </w:p>
        </w:tc>
        <w:tc>
          <w:tcPr>
            <w:tcW w:w="1673" w:type="dxa"/>
            <w:gridSpan w:val="2"/>
          </w:tcPr>
          <w:p w:rsidR="005D2DA5" w:rsidRPr="00120570" w:rsidRDefault="009C52A1" w:rsidP="00120570">
            <w:pPr>
              <w:jc w:val="both"/>
              <w:rPr>
                <w:sz w:val="24"/>
                <w:szCs w:val="24"/>
              </w:rPr>
            </w:pPr>
            <w:r w:rsidRPr="00120570">
              <w:rPr>
                <w:sz w:val="24"/>
                <w:szCs w:val="24"/>
              </w:rPr>
              <w:t>$ 52.135.659</w:t>
            </w:r>
          </w:p>
        </w:tc>
      </w:tr>
      <w:tr w:rsidR="005D2DA5" w:rsidRPr="00120570" w:rsidTr="00120570">
        <w:tblPrEx>
          <w:tblCellMar>
            <w:left w:w="71" w:type="dxa"/>
            <w:right w:w="71" w:type="dxa"/>
          </w:tblCellMar>
        </w:tblPrEx>
        <w:trPr>
          <w:gridAfter w:val="1"/>
          <w:wAfter w:w="1648" w:type="dxa"/>
          <w:cantSplit/>
          <w:jc w:val="center"/>
        </w:trPr>
        <w:tc>
          <w:tcPr>
            <w:tcW w:w="2194" w:type="dxa"/>
          </w:tcPr>
          <w:p w:rsidR="005D2DA5" w:rsidRPr="00120570" w:rsidRDefault="009C52A1" w:rsidP="00120570">
            <w:pPr>
              <w:jc w:val="both"/>
              <w:rPr>
                <w:sz w:val="24"/>
                <w:szCs w:val="24"/>
              </w:rPr>
            </w:pPr>
            <w:r w:rsidRPr="00120570">
              <w:rPr>
                <w:sz w:val="24"/>
                <w:szCs w:val="24"/>
              </w:rPr>
              <w:t>Economía</w:t>
            </w:r>
          </w:p>
        </w:tc>
        <w:tc>
          <w:tcPr>
            <w:tcW w:w="1701" w:type="dxa"/>
          </w:tcPr>
          <w:p w:rsidR="005D2DA5" w:rsidRPr="00120570" w:rsidRDefault="009C52A1" w:rsidP="00120570">
            <w:pPr>
              <w:jc w:val="both"/>
              <w:rPr>
                <w:sz w:val="24"/>
                <w:szCs w:val="24"/>
              </w:rPr>
            </w:pPr>
            <w:r w:rsidRPr="00120570">
              <w:rPr>
                <w:sz w:val="24"/>
                <w:szCs w:val="24"/>
              </w:rPr>
              <w:t>$    9.992.000</w:t>
            </w:r>
          </w:p>
        </w:tc>
        <w:tc>
          <w:tcPr>
            <w:tcW w:w="1191" w:type="dxa"/>
            <w:gridSpan w:val="2"/>
          </w:tcPr>
          <w:p w:rsidR="005D2DA5" w:rsidRPr="00120570" w:rsidRDefault="005D2DA5" w:rsidP="00120570">
            <w:pPr>
              <w:jc w:val="both"/>
              <w:rPr>
                <w:sz w:val="24"/>
                <w:szCs w:val="24"/>
              </w:rPr>
            </w:pPr>
          </w:p>
        </w:tc>
      </w:tr>
      <w:tr w:rsidR="005D2DA5" w:rsidRPr="00120570" w:rsidTr="00120570">
        <w:tblPrEx>
          <w:tblCellMar>
            <w:left w:w="71" w:type="dxa"/>
            <w:right w:w="71" w:type="dxa"/>
          </w:tblCellMar>
        </w:tblPrEx>
        <w:trPr>
          <w:gridAfter w:val="1"/>
          <w:wAfter w:w="1648" w:type="dxa"/>
          <w:cantSplit/>
          <w:jc w:val="center"/>
        </w:trPr>
        <w:tc>
          <w:tcPr>
            <w:tcW w:w="2194" w:type="dxa"/>
          </w:tcPr>
          <w:p w:rsidR="005D2DA5" w:rsidRPr="00120570" w:rsidRDefault="009C52A1" w:rsidP="00120570">
            <w:pPr>
              <w:jc w:val="both"/>
              <w:rPr>
                <w:sz w:val="24"/>
                <w:szCs w:val="24"/>
              </w:rPr>
            </w:pPr>
            <w:r w:rsidRPr="00120570">
              <w:rPr>
                <w:sz w:val="24"/>
                <w:szCs w:val="24"/>
              </w:rPr>
              <w:t xml:space="preserve">    TOTAL</w:t>
            </w:r>
          </w:p>
        </w:tc>
        <w:tc>
          <w:tcPr>
            <w:tcW w:w="1701" w:type="dxa"/>
          </w:tcPr>
          <w:p w:rsidR="005D2DA5" w:rsidRPr="00120570" w:rsidRDefault="009C52A1" w:rsidP="00120570">
            <w:pPr>
              <w:jc w:val="both"/>
              <w:rPr>
                <w:sz w:val="24"/>
                <w:szCs w:val="24"/>
              </w:rPr>
            </w:pPr>
            <w:r w:rsidRPr="00120570">
              <w:rPr>
                <w:sz w:val="24"/>
                <w:szCs w:val="24"/>
              </w:rPr>
              <w:t>$328.034.404</w:t>
            </w:r>
          </w:p>
        </w:tc>
        <w:tc>
          <w:tcPr>
            <w:tcW w:w="1191" w:type="dxa"/>
            <w:gridSpan w:val="2"/>
          </w:tcPr>
          <w:p w:rsidR="005D2DA5" w:rsidRPr="00120570" w:rsidRDefault="005D2DA5" w:rsidP="00120570">
            <w:pPr>
              <w:jc w:val="both"/>
              <w:rPr>
                <w:sz w:val="24"/>
                <w:szCs w:val="24"/>
              </w:rPr>
            </w:pPr>
          </w:p>
        </w:tc>
      </w:tr>
    </w:tbl>
    <w:p w:rsidR="005D2DA5" w:rsidRPr="00120570" w:rsidRDefault="005D2DA5" w:rsidP="00120570">
      <w:pPr>
        <w:jc w:val="both"/>
        <w:rPr>
          <w:sz w:val="24"/>
          <w:szCs w:val="24"/>
        </w:rPr>
      </w:pPr>
    </w:p>
    <w:p w:rsidR="005D2DA5" w:rsidRPr="00120570" w:rsidRDefault="009C52A1" w:rsidP="00120570">
      <w:pPr>
        <w:jc w:val="both"/>
        <w:rPr>
          <w:sz w:val="24"/>
          <w:szCs w:val="24"/>
        </w:rPr>
      </w:pPr>
      <w:r w:rsidRPr="00120570">
        <w:rPr>
          <w:b/>
          <w:sz w:val="24"/>
          <w:szCs w:val="24"/>
        </w:rPr>
        <w:t>Artículo 2º.-</w:t>
      </w:r>
      <w:r w:rsidRPr="00120570">
        <w:rPr>
          <w:sz w:val="24"/>
          <w:szCs w:val="24"/>
        </w:rPr>
        <w:t xml:space="preserve"> Estímase en la suma de PESOS TRESCIENTOS SEIS MILLONES NOVECIENTOS OCHO MIL SETECIENTOS CINCUENTA Y OCHO ($306.908.758) el cálculo de Recursos destinados a atender las erogaciones a que se refiere el artículo 1º, de acuerdo con la distribución que se indica a continuación y al detalle que figura en las planillas anexas I a V que forman parte integrante de la presente Ley:</w:t>
      </w:r>
    </w:p>
    <w:p w:rsidR="005D2DA5" w:rsidRPr="00120570" w:rsidRDefault="005D2DA5" w:rsidP="00120570">
      <w:pPr>
        <w:jc w:val="both"/>
        <w:rPr>
          <w:sz w:val="24"/>
          <w:szCs w:val="24"/>
        </w:rPr>
      </w:pPr>
    </w:p>
    <w:p w:rsidR="005D2DA5" w:rsidRPr="00120570" w:rsidRDefault="009C52A1" w:rsidP="00120570">
      <w:pPr>
        <w:jc w:val="both"/>
        <w:rPr>
          <w:sz w:val="24"/>
          <w:szCs w:val="24"/>
        </w:rPr>
      </w:pPr>
      <w:r w:rsidRPr="00120570">
        <w:rPr>
          <w:sz w:val="24"/>
          <w:szCs w:val="24"/>
        </w:rPr>
        <w:t>Recursos de la Administración Central</w:t>
      </w:r>
      <w:r w:rsidRPr="00120570">
        <w:rPr>
          <w:sz w:val="24"/>
          <w:szCs w:val="24"/>
        </w:rPr>
        <w:tab/>
        <w:t>$ 199.465.200</w:t>
      </w:r>
    </w:p>
    <w:p w:rsidR="005D2DA5" w:rsidRPr="00120570" w:rsidRDefault="009C52A1" w:rsidP="00120570">
      <w:pPr>
        <w:jc w:val="both"/>
        <w:rPr>
          <w:sz w:val="24"/>
          <w:szCs w:val="24"/>
        </w:rPr>
      </w:pPr>
      <w:r w:rsidRPr="00120570">
        <w:rPr>
          <w:sz w:val="24"/>
          <w:szCs w:val="24"/>
        </w:rPr>
        <w:tab/>
      </w:r>
      <w:r w:rsidRPr="00120570">
        <w:rPr>
          <w:sz w:val="24"/>
          <w:szCs w:val="24"/>
        </w:rPr>
        <w:tab/>
        <w:t>Corrientes</w:t>
      </w:r>
      <w:r w:rsidRPr="00120570">
        <w:rPr>
          <w:sz w:val="24"/>
          <w:szCs w:val="24"/>
        </w:rPr>
        <w:tab/>
      </w:r>
      <w:r w:rsidRPr="00120570">
        <w:rPr>
          <w:sz w:val="24"/>
          <w:szCs w:val="24"/>
        </w:rPr>
        <w:tab/>
        <w:t>$ 197.515.200</w:t>
      </w:r>
    </w:p>
    <w:p w:rsidR="005D2DA5" w:rsidRPr="00120570" w:rsidRDefault="009C52A1" w:rsidP="00120570">
      <w:pPr>
        <w:jc w:val="both"/>
        <w:rPr>
          <w:sz w:val="24"/>
          <w:szCs w:val="24"/>
        </w:rPr>
      </w:pPr>
      <w:r w:rsidRPr="00120570">
        <w:rPr>
          <w:sz w:val="24"/>
          <w:szCs w:val="24"/>
        </w:rPr>
        <w:tab/>
      </w:r>
      <w:r w:rsidRPr="00120570">
        <w:rPr>
          <w:sz w:val="24"/>
          <w:szCs w:val="24"/>
        </w:rPr>
        <w:tab/>
        <w:t>De Capital</w:t>
      </w:r>
      <w:r w:rsidRPr="00120570">
        <w:rPr>
          <w:sz w:val="24"/>
          <w:szCs w:val="24"/>
        </w:rPr>
        <w:tab/>
      </w:r>
      <w:r w:rsidRPr="00120570">
        <w:rPr>
          <w:sz w:val="24"/>
          <w:szCs w:val="24"/>
        </w:rPr>
        <w:tab/>
        <w:t>$     1.950.000</w:t>
      </w:r>
    </w:p>
    <w:p w:rsidR="005D2DA5" w:rsidRPr="00120570" w:rsidRDefault="009C52A1" w:rsidP="00120570">
      <w:pPr>
        <w:jc w:val="both"/>
        <w:rPr>
          <w:sz w:val="24"/>
          <w:szCs w:val="24"/>
        </w:rPr>
      </w:pPr>
      <w:r w:rsidRPr="00120570">
        <w:rPr>
          <w:sz w:val="24"/>
          <w:szCs w:val="24"/>
        </w:rPr>
        <w:lastRenderedPageBreak/>
        <w:t>Recursos de Organismos Descentralizados</w:t>
      </w:r>
      <w:r w:rsidRPr="00120570">
        <w:rPr>
          <w:sz w:val="24"/>
          <w:szCs w:val="24"/>
        </w:rPr>
        <w:tab/>
        <w:t>$     5.648.444</w:t>
      </w:r>
    </w:p>
    <w:p w:rsidR="005D2DA5" w:rsidRPr="00120570" w:rsidRDefault="009C52A1" w:rsidP="00120570">
      <w:pPr>
        <w:jc w:val="both"/>
        <w:rPr>
          <w:sz w:val="24"/>
          <w:szCs w:val="24"/>
        </w:rPr>
      </w:pPr>
      <w:r w:rsidRPr="00120570">
        <w:rPr>
          <w:sz w:val="24"/>
          <w:szCs w:val="24"/>
        </w:rPr>
        <w:tab/>
      </w:r>
      <w:r w:rsidRPr="00120570">
        <w:rPr>
          <w:sz w:val="24"/>
          <w:szCs w:val="24"/>
        </w:rPr>
        <w:tab/>
        <w:t>Corrientes</w:t>
      </w:r>
      <w:r w:rsidRPr="00120570">
        <w:rPr>
          <w:sz w:val="24"/>
          <w:szCs w:val="24"/>
        </w:rPr>
        <w:tab/>
      </w:r>
      <w:r w:rsidRPr="00120570">
        <w:rPr>
          <w:sz w:val="24"/>
          <w:szCs w:val="24"/>
        </w:rPr>
        <w:tab/>
        <w:t>$     5.648.444</w:t>
      </w:r>
    </w:p>
    <w:p w:rsidR="005D2DA5" w:rsidRPr="00120570" w:rsidRDefault="009C52A1" w:rsidP="00120570">
      <w:pPr>
        <w:jc w:val="both"/>
        <w:rPr>
          <w:sz w:val="24"/>
          <w:szCs w:val="24"/>
        </w:rPr>
      </w:pPr>
      <w:r w:rsidRPr="00120570">
        <w:rPr>
          <w:sz w:val="24"/>
          <w:szCs w:val="24"/>
        </w:rPr>
        <w:tab/>
      </w:r>
      <w:r w:rsidRPr="00120570">
        <w:rPr>
          <w:sz w:val="24"/>
          <w:szCs w:val="24"/>
        </w:rPr>
        <w:tab/>
        <w:t>De Capital</w:t>
      </w:r>
      <w:r w:rsidRPr="00120570">
        <w:rPr>
          <w:sz w:val="24"/>
          <w:szCs w:val="24"/>
        </w:rPr>
        <w:tab/>
      </w:r>
      <w:r w:rsidRPr="00120570">
        <w:rPr>
          <w:sz w:val="24"/>
          <w:szCs w:val="24"/>
        </w:rPr>
        <w:tab/>
        <w:t xml:space="preserve">          ----------</w:t>
      </w:r>
    </w:p>
    <w:p w:rsidR="005D2DA5" w:rsidRPr="00120570" w:rsidRDefault="009C52A1" w:rsidP="00120570">
      <w:pPr>
        <w:jc w:val="both"/>
        <w:rPr>
          <w:sz w:val="24"/>
          <w:szCs w:val="24"/>
        </w:rPr>
      </w:pPr>
      <w:r w:rsidRPr="00120570">
        <w:rPr>
          <w:sz w:val="24"/>
          <w:szCs w:val="24"/>
        </w:rPr>
        <w:tab/>
      </w:r>
      <w:r w:rsidRPr="00120570">
        <w:rPr>
          <w:sz w:val="24"/>
          <w:szCs w:val="24"/>
        </w:rPr>
        <w:tab/>
        <w:t>Total General</w:t>
      </w:r>
      <w:r w:rsidRPr="00120570">
        <w:rPr>
          <w:sz w:val="24"/>
          <w:szCs w:val="24"/>
        </w:rPr>
        <w:tab/>
      </w:r>
      <w:r w:rsidRPr="00120570">
        <w:rPr>
          <w:sz w:val="24"/>
          <w:szCs w:val="24"/>
        </w:rPr>
        <w:tab/>
        <w:t>$ 205.113.644</w:t>
      </w:r>
    </w:p>
    <w:p w:rsidR="005D2DA5" w:rsidRPr="00120570" w:rsidRDefault="005D2DA5" w:rsidP="00120570">
      <w:pPr>
        <w:jc w:val="both"/>
        <w:rPr>
          <w:sz w:val="24"/>
          <w:szCs w:val="24"/>
        </w:rPr>
      </w:pPr>
    </w:p>
    <w:p w:rsidR="005D2DA5" w:rsidRPr="00120570" w:rsidRDefault="009C52A1" w:rsidP="00120570">
      <w:pPr>
        <w:jc w:val="both"/>
        <w:rPr>
          <w:sz w:val="24"/>
          <w:szCs w:val="24"/>
        </w:rPr>
      </w:pPr>
      <w:r w:rsidRPr="00120570">
        <w:rPr>
          <w:b/>
          <w:sz w:val="24"/>
          <w:szCs w:val="24"/>
        </w:rPr>
        <w:t>Artículo 3º.-</w:t>
      </w:r>
      <w:r w:rsidRPr="00120570">
        <w:rPr>
          <w:sz w:val="24"/>
          <w:szCs w:val="24"/>
        </w:rPr>
        <w:t xml:space="preserve"> Como consecuencia de lo establecido en los artículos precedentes, estímase el siguiente Balance Financiero Preventivo cuyo detalle figura en planilla anexa I, que forma parte integrante de la presente Ley:</w:t>
      </w:r>
    </w:p>
    <w:p w:rsidR="005D2DA5" w:rsidRPr="00120570" w:rsidRDefault="005D2DA5" w:rsidP="00120570">
      <w:pPr>
        <w:jc w:val="both"/>
        <w:rPr>
          <w:sz w:val="24"/>
          <w:szCs w:val="24"/>
        </w:rPr>
      </w:pPr>
    </w:p>
    <w:p w:rsidR="005D2DA5" w:rsidRPr="00120570" w:rsidRDefault="009C52A1" w:rsidP="00120570">
      <w:pPr>
        <w:jc w:val="both"/>
        <w:rPr>
          <w:sz w:val="24"/>
          <w:szCs w:val="24"/>
        </w:rPr>
      </w:pPr>
      <w:r w:rsidRPr="00120570">
        <w:rPr>
          <w:sz w:val="24"/>
          <w:szCs w:val="24"/>
        </w:rPr>
        <w:t>Erogaciones</w:t>
      </w:r>
      <w:r w:rsidRPr="00120570">
        <w:rPr>
          <w:sz w:val="24"/>
          <w:szCs w:val="24"/>
        </w:rPr>
        <w:tab/>
      </w:r>
      <w:r w:rsidRPr="00120570">
        <w:rPr>
          <w:sz w:val="24"/>
          <w:szCs w:val="24"/>
        </w:rPr>
        <w:tab/>
      </w:r>
      <w:r w:rsidRPr="00120570">
        <w:rPr>
          <w:sz w:val="24"/>
          <w:szCs w:val="24"/>
        </w:rPr>
        <w:tab/>
      </w:r>
      <w:r w:rsidRPr="00120570">
        <w:rPr>
          <w:sz w:val="24"/>
          <w:szCs w:val="24"/>
        </w:rPr>
        <w:tab/>
        <w:t>$328.034.404</w:t>
      </w:r>
    </w:p>
    <w:p w:rsidR="005D2DA5" w:rsidRPr="00120570" w:rsidRDefault="009C52A1" w:rsidP="00120570">
      <w:pPr>
        <w:jc w:val="both"/>
        <w:rPr>
          <w:sz w:val="24"/>
          <w:szCs w:val="24"/>
        </w:rPr>
      </w:pPr>
      <w:r w:rsidRPr="00120570">
        <w:rPr>
          <w:sz w:val="24"/>
          <w:szCs w:val="24"/>
        </w:rPr>
        <w:t>Recursos</w:t>
      </w:r>
      <w:r w:rsidRPr="00120570">
        <w:rPr>
          <w:sz w:val="24"/>
          <w:szCs w:val="24"/>
        </w:rPr>
        <w:tab/>
      </w:r>
      <w:r w:rsidRPr="00120570">
        <w:rPr>
          <w:sz w:val="24"/>
          <w:szCs w:val="24"/>
        </w:rPr>
        <w:tab/>
      </w:r>
      <w:r w:rsidRPr="00120570">
        <w:rPr>
          <w:sz w:val="24"/>
          <w:szCs w:val="24"/>
        </w:rPr>
        <w:tab/>
      </w:r>
      <w:r w:rsidRPr="00120570">
        <w:rPr>
          <w:sz w:val="24"/>
          <w:szCs w:val="24"/>
        </w:rPr>
        <w:tab/>
        <w:t>$205.113.644</w:t>
      </w:r>
    </w:p>
    <w:p w:rsidR="005D2DA5" w:rsidRPr="00120570" w:rsidRDefault="009C52A1" w:rsidP="00120570">
      <w:pPr>
        <w:jc w:val="both"/>
        <w:rPr>
          <w:sz w:val="24"/>
          <w:szCs w:val="24"/>
        </w:rPr>
      </w:pPr>
      <w:r w:rsidRPr="00120570">
        <w:rPr>
          <w:sz w:val="24"/>
          <w:szCs w:val="24"/>
        </w:rPr>
        <w:t>Necesidad de Financiamiento</w:t>
      </w:r>
      <w:r w:rsidRPr="00120570">
        <w:rPr>
          <w:sz w:val="24"/>
          <w:szCs w:val="24"/>
        </w:rPr>
        <w:tab/>
      </w:r>
      <w:r w:rsidRPr="00120570">
        <w:rPr>
          <w:sz w:val="24"/>
          <w:szCs w:val="24"/>
        </w:rPr>
        <w:tab/>
        <w:t>$122.920.760</w:t>
      </w:r>
    </w:p>
    <w:p w:rsidR="005D2DA5" w:rsidRPr="00120570" w:rsidRDefault="005D2DA5" w:rsidP="00120570">
      <w:pPr>
        <w:jc w:val="both"/>
        <w:rPr>
          <w:sz w:val="24"/>
          <w:szCs w:val="24"/>
        </w:rPr>
      </w:pPr>
    </w:p>
    <w:p w:rsidR="005D2DA5" w:rsidRPr="00120570" w:rsidRDefault="009C52A1" w:rsidP="00120570">
      <w:pPr>
        <w:jc w:val="both"/>
        <w:rPr>
          <w:sz w:val="24"/>
          <w:szCs w:val="24"/>
        </w:rPr>
      </w:pPr>
      <w:r w:rsidRPr="00120570">
        <w:rPr>
          <w:b/>
          <w:sz w:val="24"/>
          <w:szCs w:val="24"/>
        </w:rPr>
        <w:t>Artículo 4º.-</w:t>
      </w:r>
      <w:r w:rsidRPr="00120570">
        <w:rPr>
          <w:sz w:val="24"/>
          <w:szCs w:val="24"/>
        </w:rPr>
        <w:t xml:space="preserve"> Fíjase en la suma de PESOS SEIS MILLONES CUATROCIENTOS NOVENTA Y DOS MIL CUATROCIENTOS VEINTIUNO ($6.492.421.) el importe de las erogaciones para atender la amortización de la deuda, de acuerdo al detalle que obra en planillas anexas X y XI que forman parte integrante de la presente Ley.</w:t>
      </w:r>
    </w:p>
    <w:p w:rsidR="005D2DA5" w:rsidRPr="00120570" w:rsidRDefault="005D2DA5" w:rsidP="00120570">
      <w:pPr>
        <w:jc w:val="both"/>
        <w:rPr>
          <w:b/>
          <w:sz w:val="24"/>
          <w:szCs w:val="24"/>
        </w:rPr>
      </w:pPr>
    </w:p>
    <w:p w:rsidR="005D2DA5" w:rsidRPr="00120570" w:rsidRDefault="009C52A1" w:rsidP="00120570">
      <w:pPr>
        <w:jc w:val="both"/>
        <w:rPr>
          <w:sz w:val="24"/>
          <w:szCs w:val="24"/>
        </w:rPr>
      </w:pPr>
      <w:r w:rsidRPr="00120570">
        <w:rPr>
          <w:b/>
          <w:sz w:val="24"/>
          <w:szCs w:val="24"/>
        </w:rPr>
        <w:t>Artículo 5º.-</w:t>
      </w:r>
      <w:r w:rsidRPr="00120570">
        <w:rPr>
          <w:sz w:val="24"/>
          <w:szCs w:val="24"/>
        </w:rPr>
        <w:t xml:space="preserve"> Estímase en la suma de PESOS CIENTO SIETE MILLONES QUINIENTOS SETENTA Y UN MIL DIECIOCHO ($107.571.018) el financiamiento de la Administración Provincial, de acuerdo con la distribución que se indica a continuación y al detalle que figura en la planilla anexa I que forma parte integrante de la presente Ley.</w:t>
      </w:r>
    </w:p>
    <w:p w:rsidR="005D2DA5" w:rsidRPr="00120570" w:rsidRDefault="005D2DA5" w:rsidP="00120570">
      <w:pPr>
        <w:jc w:val="both"/>
        <w:rPr>
          <w:sz w:val="24"/>
          <w:szCs w:val="24"/>
        </w:rPr>
      </w:pPr>
    </w:p>
    <w:p w:rsidR="005D2DA5" w:rsidRPr="00120570" w:rsidRDefault="009C52A1" w:rsidP="00120570">
      <w:pPr>
        <w:jc w:val="both"/>
        <w:rPr>
          <w:sz w:val="24"/>
          <w:szCs w:val="24"/>
        </w:rPr>
      </w:pPr>
      <w:r w:rsidRPr="00120570">
        <w:rPr>
          <w:sz w:val="24"/>
          <w:szCs w:val="24"/>
        </w:rPr>
        <w:t>Financiamiento de la Administración Central</w:t>
      </w:r>
      <w:r w:rsidRPr="00120570">
        <w:rPr>
          <w:sz w:val="24"/>
          <w:szCs w:val="24"/>
        </w:rPr>
        <w:tab/>
        <w:t>$  71.514.600</w:t>
      </w:r>
    </w:p>
    <w:p w:rsidR="005D2DA5" w:rsidRPr="00120570" w:rsidRDefault="009C52A1" w:rsidP="00120570">
      <w:pPr>
        <w:jc w:val="both"/>
        <w:rPr>
          <w:sz w:val="24"/>
          <w:szCs w:val="24"/>
        </w:rPr>
      </w:pPr>
      <w:r w:rsidRPr="00120570">
        <w:rPr>
          <w:sz w:val="24"/>
          <w:szCs w:val="24"/>
        </w:rPr>
        <w:t>Financiamiento de los Organismos Descen-</w:t>
      </w:r>
    </w:p>
    <w:p w:rsidR="005D2DA5" w:rsidRPr="00120570" w:rsidRDefault="009C52A1" w:rsidP="00120570">
      <w:pPr>
        <w:jc w:val="both"/>
        <w:rPr>
          <w:sz w:val="24"/>
          <w:szCs w:val="24"/>
        </w:rPr>
      </w:pPr>
      <w:r w:rsidRPr="00120570">
        <w:rPr>
          <w:sz w:val="24"/>
          <w:szCs w:val="24"/>
        </w:rPr>
        <w:t>tralizados</w:t>
      </w:r>
      <w:r w:rsidRPr="00120570">
        <w:rPr>
          <w:sz w:val="24"/>
          <w:szCs w:val="24"/>
        </w:rPr>
        <w:tab/>
      </w:r>
      <w:r w:rsidRPr="00120570">
        <w:rPr>
          <w:sz w:val="24"/>
          <w:szCs w:val="24"/>
        </w:rPr>
        <w:tab/>
      </w:r>
      <w:r w:rsidRPr="00120570">
        <w:rPr>
          <w:sz w:val="24"/>
          <w:szCs w:val="24"/>
        </w:rPr>
        <w:tab/>
      </w:r>
      <w:r w:rsidRPr="00120570">
        <w:rPr>
          <w:sz w:val="24"/>
          <w:szCs w:val="24"/>
        </w:rPr>
        <w:tab/>
      </w:r>
      <w:r w:rsidRPr="00120570">
        <w:rPr>
          <w:sz w:val="24"/>
          <w:szCs w:val="24"/>
        </w:rPr>
        <w:tab/>
        <w:t>$  35.928.958</w:t>
      </w:r>
    </w:p>
    <w:p w:rsidR="005D2DA5" w:rsidRPr="00120570" w:rsidRDefault="009C52A1" w:rsidP="00120570">
      <w:pPr>
        <w:jc w:val="both"/>
        <w:rPr>
          <w:sz w:val="24"/>
          <w:szCs w:val="24"/>
        </w:rPr>
      </w:pPr>
      <w:r w:rsidRPr="00120570">
        <w:rPr>
          <w:sz w:val="24"/>
          <w:szCs w:val="24"/>
        </w:rPr>
        <w:t>Total</w:t>
      </w:r>
      <w:r w:rsidRPr="00120570">
        <w:rPr>
          <w:sz w:val="24"/>
          <w:szCs w:val="24"/>
        </w:rPr>
        <w:tab/>
      </w:r>
      <w:r w:rsidRPr="00120570">
        <w:rPr>
          <w:sz w:val="24"/>
          <w:szCs w:val="24"/>
        </w:rPr>
        <w:tab/>
      </w:r>
      <w:r w:rsidRPr="00120570">
        <w:rPr>
          <w:sz w:val="24"/>
          <w:szCs w:val="24"/>
        </w:rPr>
        <w:tab/>
      </w:r>
      <w:r w:rsidRPr="00120570">
        <w:rPr>
          <w:sz w:val="24"/>
          <w:szCs w:val="24"/>
        </w:rPr>
        <w:tab/>
      </w:r>
      <w:r w:rsidRPr="00120570">
        <w:rPr>
          <w:sz w:val="24"/>
          <w:szCs w:val="24"/>
        </w:rPr>
        <w:tab/>
      </w:r>
      <w:r w:rsidRPr="00120570">
        <w:rPr>
          <w:sz w:val="24"/>
          <w:szCs w:val="24"/>
        </w:rPr>
        <w:tab/>
        <w:t>$107.443.558</w:t>
      </w:r>
    </w:p>
    <w:p w:rsidR="005D2DA5" w:rsidRPr="00120570" w:rsidRDefault="005D2DA5" w:rsidP="00120570">
      <w:pPr>
        <w:jc w:val="both"/>
        <w:rPr>
          <w:sz w:val="24"/>
          <w:szCs w:val="24"/>
        </w:rPr>
      </w:pPr>
    </w:p>
    <w:p w:rsidR="005D2DA5" w:rsidRPr="00120570" w:rsidRDefault="009C52A1" w:rsidP="00120570">
      <w:pPr>
        <w:jc w:val="both"/>
        <w:rPr>
          <w:sz w:val="24"/>
          <w:szCs w:val="24"/>
        </w:rPr>
      </w:pPr>
      <w:r w:rsidRPr="00120570">
        <w:rPr>
          <w:b/>
          <w:sz w:val="24"/>
          <w:szCs w:val="24"/>
        </w:rPr>
        <w:t>Artículo 6º.-</w:t>
      </w:r>
      <w:r w:rsidRPr="00120570">
        <w:rPr>
          <w:sz w:val="24"/>
          <w:szCs w:val="24"/>
        </w:rPr>
        <w:t xml:space="preserve"> Como consecuencia de lo establecido en los artículos 4º y 5º de la presente Ley, estímase el financiamiento neto de la Administración Provincial en la suma de PESOS CIEN MILLONES NOVECIENTOS CINCUENTA Y UN MIL CIENTO TREINTA Y SIETE ($ 100.951.137.-) destinados a la atención de la Necesidad de Financiamiento establecida en el artículo 3º de la presente Ley, conforme al resumen que se indica a continuación y al detalle que figura en la planilla anexa I que forma parte integrante de la presente Ley:</w:t>
      </w:r>
    </w:p>
    <w:p w:rsidR="005D2DA5" w:rsidRPr="00120570" w:rsidRDefault="005D2DA5" w:rsidP="00120570">
      <w:pPr>
        <w:jc w:val="both"/>
        <w:rPr>
          <w:sz w:val="24"/>
          <w:szCs w:val="24"/>
        </w:rPr>
      </w:pPr>
    </w:p>
    <w:p w:rsidR="005D2DA5" w:rsidRPr="00120570" w:rsidRDefault="009C52A1" w:rsidP="00120570">
      <w:pPr>
        <w:tabs>
          <w:tab w:val="left" w:pos="2694"/>
        </w:tabs>
        <w:jc w:val="both"/>
        <w:rPr>
          <w:sz w:val="24"/>
          <w:szCs w:val="24"/>
        </w:rPr>
      </w:pPr>
      <w:r w:rsidRPr="00120570">
        <w:rPr>
          <w:sz w:val="24"/>
          <w:szCs w:val="24"/>
        </w:rPr>
        <w:t>Financiamiento (Art. Nº 5)</w:t>
      </w:r>
      <w:r w:rsidRPr="00120570">
        <w:rPr>
          <w:sz w:val="24"/>
          <w:szCs w:val="24"/>
        </w:rPr>
        <w:tab/>
        <w:t>$ 107.443.558.-</w:t>
      </w:r>
    </w:p>
    <w:p w:rsidR="005D2DA5" w:rsidRPr="00120570" w:rsidRDefault="009C52A1" w:rsidP="00120570">
      <w:pPr>
        <w:tabs>
          <w:tab w:val="left" w:pos="2694"/>
        </w:tabs>
        <w:jc w:val="both"/>
        <w:rPr>
          <w:sz w:val="24"/>
          <w:szCs w:val="24"/>
        </w:rPr>
      </w:pPr>
      <w:r w:rsidRPr="00120570">
        <w:rPr>
          <w:sz w:val="24"/>
          <w:szCs w:val="24"/>
        </w:rPr>
        <w:t>Amortización de la deuda</w:t>
      </w:r>
      <w:r w:rsidRPr="00120570">
        <w:rPr>
          <w:sz w:val="24"/>
          <w:szCs w:val="24"/>
        </w:rPr>
        <w:tab/>
        <w:t>$     6.492.421.-</w:t>
      </w:r>
    </w:p>
    <w:p w:rsidR="005D2DA5" w:rsidRPr="00120570" w:rsidRDefault="009C52A1" w:rsidP="00120570">
      <w:pPr>
        <w:tabs>
          <w:tab w:val="left" w:pos="2694"/>
        </w:tabs>
        <w:jc w:val="both"/>
        <w:rPr>
          <w:sz w:val="24"/>
          <w:szCs w:val="24"/>
        </w:rPr>
      </w:pPr>
      <w:r w:rsidRPr="00120570">
        <w:rPr>
          <w:sz w:val="24"/>
          <w:szCs w:val="24"/>
        </w:rPr>
        <w:t>Financiamiento neto</w:t>
      </w:r>
      <w:r w:rsidRPr="00120570">
        <w:rPr>
          <w:sz w:val="24"/>
          <w:szCs w:val="24"/>
        </w:rPr>
        <w:tab/>
        <w:t>$ 100.951.137.-</w:t>
      </w:r>
    </w:p>
    <w:p w:rsidR="005D2DA5" w:rsidRPr="00120570" w:rsidRDefault="009C52A1" w:rsidP="00120570">
      <w:pPr>
        <w:jc w:val="both"/>
        <w:rPr>
          <w:sz w:val="24"/>
          <w:szCs w:val="24"/>
        </w:rPr>
      </w:pPr>
      <w:r w:rsidRPr="00120570">
        <w:rPr>
          <w:sz w:val="24"/>
          <w:szCs w:val="24"/>
        </w:rPr>
        <w:t xml:space="preserve">-Como consecuencia de lo expresado </w:t>
      </w:r>
    </w:p>
    <w:p w:rsidR="005D2DA5" w:rsidRPr="00120570" w:rsidRDefault="009C52A1" w:rsidP="00120570">
      <w:pPr>
        <w:jc w:val="both"/>
        <w:rPr>
          <w:sz w:val="24"/>
          <w:szCs w:val="24"/>
        </w:rPr>
      </w:pPr>
      <w:r w:rsidRPr="00120570">
        <w:rPr>
          <w:sz w:val="24"/>
          <w:szCs w:val="24"/>
        </w:rPr>
        <w:t>precedentemente, si la necesidad de</w:t>
      </w:r>
    </w:p>
    <w:p w:rsidR="005D2DA5" w:rsidRPr="00120570" w:rsidRDefault="009C52A1" w:rsidP="00120570">
      <w:pPr>
        <w:tabs>
          <w:tab w:val="left" w:pos="2694"/>
        </w:tabs>
        <w:jc w:val="both"/>
        <w:rPr>
          <w:sz w:val="24"/>
          <w:szCs w:val="24"/>
        </w:rPr>
      </w:pPr>
      <w:r w:rsidRPr="00120570">
        <w:rPr>
          <w:sz w:val="24"/>
          <w:szCs w:val="24"/>
        </w:rPr>
        <w:t xml:space="preserve">financiamiento es de </w:t>
      </w:r>
      <w:r w:rsidRPr="00120570">
        <w:rPr>
          <w:sz w:val="24"/>
          <w:szCs w:val="24"/>
        </w:rPr>
        <w:tab/>
        <w:t>$ 122.920.760.-</w:t>
      </w:r>
    </w:p>
    <w:p w:rsidR="005D2DA5" w:rsidRPr="00120570" w:rsidRDefault="009C52A1" w:rsidP="00120570">
      <w:pPr>
        <w:tabs>
          <w:tab w:val="left" w:pos="2694"/>
        </w:tabs>
        <w:jc w:val="both"/>
        <w:rPr>
          <w:sz w:val="24"/>
          <w:szCs w:val="24"/>
        </w:rPr>
      </w:pPr>
      <w:r w:rsidRPr="00120570">
        <w:rPr>
          <w:sz w:val="24"/>
          <w:szCs w:val="24"/>
        </w:rPr>
        <w:t>y el financiamiento neto de</w:t>
      </w:r>
      <w:r w:rsidRPr="00120570">
        <w:rPr>
          <w:sz w:val="24"/>
          <w:szCs w:val="24"/>
        </w:rPr>
        <w:tab/>
        <w:t>$ 100.951.137.-</w:t>
      </w:r>
    </w:p>
    <w:p w:rsidR="005D2DA5" w:rsidRPr="00120570" w:rsidRDefault="009C52A1" w:rsidP="00120570">
      <w:pPr>
        <w:tabs>
          <w:tab w:val="left" w:pos="2694"/>
        </w:tabs>
        <w:jc w:val="both"/>
        <w:rPr>
          <w:sz w:val="24"/>
          <w:szCs w:val="24"/>
        </w:rPr>
      </w:pPr>
      <w:r w:rsidRPr="00120570">
        <w:rPr>
          <w:sz w:val="24"/>
          <w:szCs w:val="24"/>
        </w:rPr>
        <w:t>la diferencia (déficit) resulta de</w:t>
      </w:r>
      <w:r w:rsidRPr="00120570">
        <w:rPr>
          <w:sz w:val="24"/>
          <w:szCs w:val="24"/>
        </w:rPr>
        <w:tab/>
        <w:t>$   21.969.623.-</w:t>
      </w:r>
    </w:p>
    <w:p w:rsidR="005D2DA5" w:rsidRPr="00120570" w:rsidRDefault="005D2DA5" w:rsidP="00120570">
      <w:pPr>
        <w:jc w:val="both"/>
        <w:rPr>
          <w:sz w:val="24"/>
          <w:szCs w:val="24"/>
        </w:rPr>
      </w:pPr>
    </w:p>
    <w:p w:rsidR="005D2DA5" w:rsidRPr="00120570" w:rsidRDefault="009C52A1" w:rsidP="00120570">
      <w:pPr>
        <w:jc w:val="both"/>
        <w:rPr>
          <w:sz w:val="24"/>
          <w:szCs w:val="24"/>
        </w:rPr>
      </w:pPr>
      <w:r w:rsidRPr="00120570">
        <w:rPr>
          <w:b/>
          <w:sz w:val="24"/>
          <w:szCs w:val="24"/>
        </w:rPr>
        <w:t>Artículo 7º.-</w:t>
      </w:r>
      <w:r w:rsidRPr="00120570">
        <w:rPr>
          <w:sz w:val="24"/>
          <w:szCs w:val="24"/>
        </w:rPr>
        <w:t xml:space="preserve"> Las economías por no inversión que se indican en el artículo 1º y que totalizan la suma de PESOS NUEVE MILLONES NOVECIENTOS NOVENTA Y DOS MIL ($9.992.000.-), serán efectivizadas al cierre del ejercicio sobre las erogaciones que se financien con recursos sin afectación.</w:t>
      </w:r>
    </w:p>
    <w:p w:rsidR="005D2DA5" w:rsidRPr="00120570" w:rsidRDefault="005D2DA5" w:rsidP="00120570">
      <w:pPr>
        <w:jc w:val="both"/>
        <w:rPr>
          <w:b/>
          <w:sz w:val="24"/>
          <w:szCs w:val="24"/>
        </w:rPr>
      </w:pPr>
    </w:p>
    <w:p w:rsidR="005D2DA5" w:rsidRPr="00120570" w:rsidRDefault="009C52A1" w:rsidP="00120570">
      <w:pPr>
        <w:jc w:val="both"/>
        <w:rPr>
          <w:sz w:val="24"/>
          <w:szCs w:val="24"/>
        </w:rPr>
      </w:pPr>
      <w:r w:rsidRPr="00120570">
        <w:rPr>
          <w:b/>
          <w:sz w:val="24"/>
          <w:szCs w:val="24"/>
        </w:rPr>
        <w:lastRenderedPageBreak/>
        <w:t>Artículo 8º.-</w:t>
      </w:r>
      <w:r w:rsidRPr="00120570">
        <w:rPr>
          <w:sz w:val="24"/>
          <w:szCs w:val="24"/>
        </w:rPr>
        <w:t xml:space="preserve"> Fíjase en seis mil seiscientos diecisiete (6.617) el número total de cargos que componen la planta de personal permanente y en cincuenta y cinco (55) cargos la planta de personal temporario, de acuerdo al detalle que obra en la planilla anexa XIV de la presente Ley.</w:t>
      </w:r>
    </w:p>
    <w:p w:rsidR="005D2DA5" w:rsidRPr="00120570" w:rsidRDefault="005D2DA5" w:rsidP="00120570">
      <w:pPr>
        <w:jc w:val="both"/>
        <w:rPr>
          <w:b/>
          <w:sz w:val="24"/>
          <w:szCs w:val="24"/>
        </w:rPr>
      </w:pPr>
    </w:p>
    <w:p w:rsidR="005D2DA5" w:rsidRPr="00120570" w:rsidRDefault="009C52A1" w:rsidP="00120570">
      <w:pPr>
        <w:jc w:val="both"/>
        <w:rPr>
          <w:sz w:val="24"/>
          <w:szCs w:val="24"/>
        </w:rPr>
      </w:pPr>
      <w:r w:rsidRPr="00120570">
        <w:rPr>
          <w:b/>
          <w:sz w:val="24"/>
          <w:szCs w:val="24"/>
        </w:rPr>
        <w:t>Artículo 9º.-</w:t>
      </w:r>
      <w:r w:rsidRPr="00120570">
        <w:rPr>
          <w:sz w:val="24"/>
          <w:szCs w:val="24"/>
        </w:rPr>
        <w:t xml:space="preserve"> Apruébanse los Presupuestos de los organismos que se detallan a continuación, por el monto que para cada uno se indica, estimándose en igual suma los recursos destinados a financiarlos, según el detalle que figura en las planillas anexas al presente artículo.</w:t>
      </w:r>
    </w:p>
    <w:p w:rsidR="005D2DA5" w:rsidRPr="00120570" w:rsidRDefault="005D2DA5" w:rsidP="00120570">
      <w:pPr>
        <w:jc w:val="both"/>
        <w:rPr>
          <w:sz w:val="24"/>
          <w:szCs w:val="24"/>
        </w:rPr>
      </w:pPr>
    </w:p>
    <w:p w:rsidR="005D2DA5" w:rsidRPr="00120570" w:rsidRDefault="009C52A1" w:rsidP="00120570">
      <w:pPr>
        <w:jc w:val="both"/>
        <w:rPr>
          <w:sz w:val="24"/>
          <w:szCs w:val="24"/>
        </w:rPr>
      </w:pPr>
      <w:r w:rsidRPr="00120570">
        <w:rPr>
          <w:sz w:val="24"/>
          <w:szCs w:val="24"/>
        </w:rPr>
        <w:t>Instituto Provincial de Previsión Social</w:t>
      </w:r>
      <w:r w:rsidRPr="00120570">
        <w:rPr>
          <w:sz w:val="24"/>
          <w:szCs w:val="24"/>
        </w:rPr>
        <w:tab/>
        <w:t>$   63.696.877.-</w:t>
      </w:r>
    </w:p>
    <w:p w:rsidR="005D2DA5" w:rsidRPr="00120570" w:rsidRDefault="009C52A1" w:rsidP="00120570">
      <w:pPr>
        <w:jc w:val="both"/>
        <w:rPr>
          <w:sz w:val="24"/>
          <w:szCs w:val="24"/>
        </w:rPr>
      </w:pPr>
      <w:r w:rsidRPr="00120570">
        <w:rPr>
          <w:sz w:val="24"/>
          <w:szCs w:val="24"/>
        </w:rPr>
        <w:t>Caja Compensadora de la Policía de</w:t>
      </w:r>
    </w:p>
    <w:p w:rsidR="005D2DA5" w:rsidRPr="00120570" w:rsidRDefault="009C52A1" w:rsidP="00120570">
      <w:pPr>
        <w:jc w:val="both"/>
        <w:rPr>
          <w:sz w:val="24"/>
          <w:szCs w:val="24"/>
        </w:rPr>
      </w:pPr>
      <w:r w:rsidRPr="00120570">
        <w:rPr>
          <w:sz w:val="24"/>
          <w:szCs w:val="24"/>
        </w:rPr>
        <w:t>la Provincia</w:t>
      </w:r>
      <w:r w:rsidRPr="00120570">
        <w:rPr>
          <w:sz w:val="24"/>
          <w:szCs w:val="24"/>
        </w:rPr>
        <w:tab/>
      </w:r>
      <w:r w:rsidRPr="00120570">
        <w:rPr>
          <w:sz w:val="24"/>
          <w:szCs w:val="24"/>
        </w:rPr>
        <w:tab/>
      </w:r>
      <w:r w:rsidRPr="00120570">
        <w:rPr>
          <w:sz w:val="24"/>
          <w:szCs w:val="24"/>
        </w:rPr>
        <w:tab/>
      </w:r>
      <w:r w:rsidRPr="00120570">
        <w:rPr>
          <w:sz w:val="24"/>
          <w:szCs w:val="24"/>
        </w:rPr>
        <w:tab/>
        <w:t>$     1.413.269,89</w:t>
      </w:r>
    </w:p>
    <w:p w:rsidR="005D2DA5" w:rsidRPr="00120570" w:rsidRDefault="009C52A1" w:rsidP="00120570">
      <w:pPr>
        <w:jc w:val="both"/>
        <w:rPr>
          <w:sz w:val="24"/>
          <w:szCs w:val="24"/>
        </w:rPr>
      </w:pPr>
      <w:r w:rsidRPr="00120570">
        <w:rPr>
          <w:sz w:val="24"/>
          <w:szCs w:val="24"/>
        </w:rPr>
        <w:t>Instituto de Servicios Sociales de la</w:t>
      </w:r>
    </w:p>
    <w:p w:rsidR="005D2DA5" w:rsidRPr="00120570" w:rsidRDefault="009C52A1" w:rsidP="00120570">
      <w:pPr>
        <w:jc w:val="both"/>
        <w:rPr>
          <w:sz w:val="24"/>
          <w:szCs w:val="24"/>
        </w:rPr>
      </w:pPr>
      <w:r w:rsidRPr="00120570">
        <w:rPr>
          <w:sz w:val="24"/>
          <w:szCs w:val="24"/>
        </w:rPr>
        <w:t>Provincia</w:t>
      </w:r>
      <w:r w:rsidRPr="00120570">
        <w:rPr>
          <w:sz w:val="24"/>
          <w:szCs w:val="24"/>
        </w:rPr>
        <w:tab/>
      </w:r>
      <w:r w:rsidRPr="00120570">
        <w:rPr>
          <w:sz w:val="24"/>
          <w:szCs w:val="24"/>
        </w:rPr>
        <w:tab/>
      </w:r>
      <w:r w:rsidRPr="00120570">
        <w:rPr>
          <w:sz w:val="24"/>
          <w:szCs w:val="24"/>
        </w:rPr>
        <w:tab/>
      </w:r>
      <w:r w:rsidRPr="00120570">
        <w:rPr>
          <w:sz w:val="24"/>
          <w:szCs w:val="24"/>
        </w:rPr>
        <w:tab/>
        <w:t>$   18.176.549.-</w:t>
      </w:r>
    </w:p>
    <w:p w:rsidR="005D2DA5" w:rsidRPr="00120570" w:rsidRDefault="009C52A1" w:rsidP="00120570">
      <w:pPr>
        <w:jc w:val="both"/>
        <w:rPr>
          <w:sz w:val="24"/>
          <w:szCs w:val="24"/>
        </w:rPr>
      </w:pPr>
      <w:r w:rsidRPr="00120570">
        <w:rPr>
          <w:sz w:val="24"/>
          <w:szCs w:val="24"/>
        </w:rPr>
        <w:t>Dirección Provincial de Energía</w:t>
      </w:r>
      <w:r w:rsidRPr="00120570">
        <w:rPr>
          <w:sz w:val="24"/>
          <w:szCs w:val="24"/>
        </w:rPr>
        <w:tab/>
      </w:r>
      <w:r w:rsidRPr="00120570">
        <w:rPr>
          <w:sz w:val="24"/>
          <w:szCs w:val="24"/>
        </w:rPr>
        <w:tab/>
        <w:t>$   10.656.702.-</w:t>
      </w:r>
    </w:p>
    <w:p w:rsidR="005D2DA5" w:rsidRPr="00120570" w:rsidRDefault="009C52A1" w:rsidP="00120570">
      <w:pPr>
        <w:jc w:val="both"/>
        <w:rPr>
          <w:sz w:val="24"/>
          <w:szCs w:val="24"/>
        </w:rPr>
      </w:pPr>
      <w:r w:rsidRPr="00120570">
        <w:rPr>
          <w:sz w:val="24"/>
          <w:szCs w:val="24"/>
        </w:rPr>
        <w:t>Dirección Pcial. de Obras y Servicios</w:t>
      </w:r>
    </w:p>
    <w:p w:rsidR="005D2DA5" w:rsidRPr="00120570" w:rsidRDefault="009C52A1" w:rsidP="00120570">
      <w:pPr>
        <w:jc w:val="both"/>
        <w:rPr>
          <w:sz w:val="24"/>
          <w:szCs w:val="24"/>
        </w:rPr>
      </w:pPr>
      <w:r w:rsidRPr="00120570">
        <w:rPr>
          <w:sz w:val="24"/>
          <w:szCs w:val="24"/>
        </w:rPr>
        <w:t>Sanitarios</w:t>
      </w:r>
      <w:r w:rsidRPr="00120570">
        <w:rPr>
          <w:sz w:val="24"/>
          <w:szCs w:val="24"/>
        </w:rPr>
        <w:tab/>
      </w:r>
      <w:r w:rsidRPr="00120570">
        <w:rPr>
          <w:sz w:val="24"/>
          <w:szCs w:val="24"/>
        </w:rPr>
        <w:tab/>
      </w:r>
      <w:r w:rsidRPr="00120570">
        <w:rPr>
          <w:sz w:val="24"/>
          <w:szCs w:val="24"/>
        </w:rPr>
        <w:tab/>
      </w:r>
      <w:r w:rsidRPr="00120570">
        <w:rPr>
          <w:sz w:val="24"/>
          <w:szCs w:val="24"/>
        </w:rPr>
        <w:tab/>
        <w:t>$     4.700.000.-</w:t>
      </w:r>
    </w:p>
    <w:p w:rsidR="005D2DA5" w:rsidRPr="00120570" w:rsidRDefault="009C52A1" w:rsidP="00120570">
      <w:pPr>
        <w:jc w:val="both"/>
        <w:rPr>
          <w:sz w:val="24"/>
          <w:szCs w:val="24"/>
        </w:rPr>
      </w:pPr>
      <w:r w:rsidRPr="00120570">
        <w:rPr>
          <w:sz w:val="24"/>
          <w:szCs w:val="24"/>
        </w:rPr>
        <w:t>Dirección Provincial de Puertos</w:t>
      </w:r>
      <w:r w:rsidRPr="00120570">
        <w:rPr>
          <w:sz w:val="24"/>
          <w:szCs w:val="24"/>
        </w:rPr>
        <w:tab/>
      </w:r>
      <w:r w:rsidRPr="00120570">
        <w:rPr>
          <w:sz w:val="24"/>
          <w:szCs w:val="24"/>
        </w:rPr>
        <w:tab/>
        <w:t>$     1.196.416.-</w:t>
      </w:r>
    </w:p>
    <w:p w:rsidR="005D2DA5" w:rsidRPr="00120570" w:rsidRDefault="009C52A1" w:rsidP="00120570">
      <w:pPr>
        <w:jc w:val="both"/>
        <w:rPr>
          <w:sz w:val="24"/>
          <w:szCs w:val="24"/>
        </w:rPr>
      </w:pPr>
      <w:r w:rsidRPr="00120570">
        <w:rPr>
          <w:sz w:val="24"/>
          <w:szCs w:val="24"/>
        </w:rPr>
        <w:t>Instituto Pcial. de Regulación de Apuestas</w:t>
      </w:r>
      <w:r w:rsidRPr="00120570">
        <w:rPr>
          <w:sz w:val="24"/>
          <w:szCs w:val="24"/>
        </w:rPr>
        <w:tab/>
        <w:t>$     4.000.000.-</w:t>
      </w:r>
    </w:p>
    <w:p w:rsidR="005D2DA5" w:rsidRPr="00120570" w:rsidRDefault="005D2DA5" w:rsidP="00120570">
      <w:pPr>
        <w:jc w:val="both"/>
        <w:rPr>
          <w:sz w:val="24"/>
          <w:szCs w:val="24"/>
        </w:rPr>
      </w:pPr>
    </w:p>
    <w:p w:rsidR="005D2DA5" w:rsidRPr="00120570" w:rsidRDefault="009C52A1" w:rsidP="00120570">
      <w:pPr>
        <w:ind w:firstLine="284"/>
        <w:jc w:val="both"/>
        <w:rPr>
          <w:sz w:val="24"/>
          <w:szCs w:val="24"/>
        </w:rPr>
      </w:pPr>
      <w:r w:rsidRPr="00120570">
        <w:rPr>
          <w:sz w:val="24"/>
          <w:szCs w:val="24"/>
        </w:rPr>
        <w:t>Cada uno de estos organismos, cuando resulte necesario, podrá disponer reestructuraciones y modificaciones de su presupuesto, dentro de cada total aprobado precedentemente, sin incrementar el gasto en personal por ningún concepto. Dicho gasto o las respectivas modificaciones de planta podrán ser autorizados por el Poder Ejecutivo, cuando estos organismos incorporen los respectivos recursos.</w:t>
      </w:r>
    </w:p>
    <w:p w:rsidR="005D2DA5" w:rsidRPr="00120570" w:rsidRDefault="005D2DA5" w:rsidP="00120570">
      <w:pPr>
        <w:jc w:val="both"/>
        <w:rPr>
          <w:b/>
          <w:sz w:val="24"/>
          <w:szCs w:val="24"/>
        </w:rPr>
      </w:pPr>
    </w:p>
    <w:p w:rsidR="005D2DA5" w:rsidRPr="00120570" w:rsidRDefault="009C52A1" w:rsidP="00120570">
      <w:pPr>
        <w:jc w:val="both"/>
        <w:rPr>
          <w:sz w:val="24"/>
          <w:szCs w:val="24"/>
        </w:rPr>
      </w:pPr>
      <w:r w:rsidRPr="00120570">
        <w:rPr>
          <w:b/>
          <w:sz w:val="24"/>
          <w:szCs w:val="24"/>
        </w:rPr>
        <w:t>Artículo 10.-</w:t>
      </w:r>
      <w:r w:rsidRPr="00120570">
        <w:rPr>
          <w:sz w:val="24"/>
          <w:szCs w:val="24"/>
        </w:rPr>
        <w:t xml:space="preserve"> Suspéndense por el término de vigencia de la presente Ley las facultades de designar su personal, a todos los organismos descentralizados y autárquicos, para cuyo financiamiento la Administración Central deba efectuar aportes. No podrán tampoco efectuar reestructuraciones de ninguna naturaleza, de cuya implementación resulte un incremento de la Partida Personal. Las modificaciones de sus presupuestos deberán ser autorizadas por el Poder Ejecutivo.</w:t>
      </w:r>
    </w:p>
    <w:p w:rsidR="005D2DA5" w:rsidRPr="00120570" w:rsidRDefault="005D2DA5" w:rsidP="00120570">
      <w:pPr>
        <w:jc w:val="both"/>
        <w:rPr>
          <w:b/>
          <w:sz w:val="24"/>
          <w:szCs w:val="24"/>
        </w:rPr>
      </w:pPr>
    </w:p>
    <w:p w:rsidR="005D2DA5" w:rsidRPr="00120570" w:rsidRDefault="009C52A1" w:rsidP="00120570">
      <w:pPr>
        <w:jc w:val="both"/>
        <w:rPr>
          <w:sz w:val="24"/>
          <w:szCs w:val="24"/>
        </w:rPr>
      </w:pPr>
      <w:r w:rsidRPr="00120570">
        <w:rPr>
          <w:b/>
          <w:sz w:val="24"/>
          <w:szCs w:val="24"/>
        </w:rPr>
        <w:t>Artículo 11.-</w:t>
      </w:r>
      <w:r w:rsidRPr="00120570">
        <w:rPr>
          <w:sz w:val="24"/>
          <w:szCs w:val="24"/>
        </w:rPr>
        <w:t xml:space="preserve"> Las partidas de personal, bienes de consumo, servicios no personales, bienes de capital, transferencias, trabajos públicos y bienes preexistentes serán contabilizadas por el máximo nivel de desagregación que figuren en los clasificadores de gasto vigente, o los que a tal fin apruebe el Poder Ejecutivo.</w:t>
      </w:r>
    </w:p>
    <w:p w:rsidR="005D2DA5" w:rsidRPr="00120570" w:rsidRDefault="005D2DA5" w:rsidP="00120570">
      <w:pPr>
        <w:jc w:val="both"/>
        <w:rPr>
          <w:b/>
          <w:sz w:val="24"/>
          <w:szCs w:val="24"/>
        </w:rPr>
      </w:pPr>
    </w:p>
    <w:p w:rsidR="005D2DA5" w:rsidRPr="00120570" w:rsidRDefault="009C52A1" w:rsidP="00120570">
      <w:pPr>
        <w:jc w:val="both"/>
        <w:rPr>
          <w:sz w:val="24"/>
          <w:szCs w:val="24"/>
        </w:rPr>
      </w:pPr>
      <w:r w:rsidRPr="00120570">
        <w:rPr>
          <w:b/>
          <w:sz w:val="24"/>
          <w:szCs w:val="24"/>
        </w:rPr>
        <w:t>Artículo 12.-</w:t>
      </w:r>
      <w:r w:rsidRPr="00120570">
        <w:rPr>
          <w:sz w:val="24"/>
          <w:szCs w:val="24"/>
        </w:rPr>
        <w:t xml:space="preserve"> Las partidas de crédito adicional, corrientes o de capital, podrán reforzar indistintamente cualquier tipo de erogaciones corrientes o de capital.</w:t>
      </w:r>
    </w:p>
    <w:p w:rsidR="005D2DA5" w:rsidRPr="00120570" w:rsidRDefault="005D2DA5" w:rsidP="00120570">
      <w:pPr>
        <w:jc w:val="both"/>
        <w:rPr>
          <w:b/>
          <w:sz w:val="24"/>
          <w:szCs w:val="24"/>
        </w:rPr>
      </w:pPr>
    </w:p>
    <w:p w:rsidR="005D2DA5" w:rsidRPr="00120570" w:rsidRDefault="009C52A1" w:rsidP="00120570">
      <w:pPr>
        <w:jc w:val="both"/>
        <w:rPr>
          <w:sz w:val="24"/>
          <w:szCs w:val="24"/>
        </w:rPr>
      </w:pPr>
      <w:r w:rsidRPr="00120570">
        <w:rPr>
          <w:b/>
          <w:sz w:val="24"/>
          <w:szCs w:val="24"/>
        </w:rPr>
        <w:t>Artículo 13.-</w:t>
      </w:r>
      <w:r w:rsidRPr="00120570">
        <w:rPr>
          <w:sz w:val="24"/>
          <w:szCs w:val="24"/>
        </w:rPr>
        <w:t xml:space="preserve"> El Poder Ejecutivo no podrá efectuar ninguna designación en la planta permanente, sin disponer del cargo presupuestario del mismo nivel en que se proyecta la designación.</w:t>
      </w:r>
    </w:p>
    <w:p w:rsidR="005D2DA5" w:rsidRPr="00120570" w:rsidRDefault="005D2DA5" w:rsidP="00120570">
      <w:pPr>
        <w:jc w:val="both"/>
        <w:rPr>
          <w:b/>
          <w:sz w:val="24"/>
          <w:szCs w:val="24"/>
        </w:rPr>
      </w:pPr>
    </w:p>
    <w:p w:rsidR="005D2DA5" w:rsidRPr="00120570" w:rsidRDefault="009C52A1" w:rsidP="00120570">
      <w:pPr>
        <w:jc w:val="both"/>
        <w:rPr>
          <w:sz w:val="24"/>
          <w:szCs w:val="24"/>
        </w:rPr>
      </w:pPr>
      <w:r w:rsidRPr="00120570">
        <w:rPr>
          <w:b/>
          <w:sz w:val="24"/>
          <w:szCs w:val="24"/>
        </w:rPr>
        <w:t>Artículo 14.-</w:t>
      </w:r>
      <w:r w:rsidRPr="00120570">
        <w:rPr>
          <w:sz w:val="24"/>
          <w:szCs w:val="24"/>
        </w:rPr>
        <w:t xml:space="preserve"> Facúltase al Poder Ejecutivo, en el marco de la reforma administrativa, a producir reestructuraciones en los organismos y programas, como a transformar o transferir los cargos que contiene el presupuesto, sin modificar el total de éstos.</w:t>
      </w:r>
    </w:p>
    <w:p w:rsidR="005D2DA5" w:rsidRPr="00120570" w:rsidRDefault="005D2DA5" w:rsidP="00120570">
      <w:pPr>
        <w:jc w:val="both"/>
        <w:rPr>
          <w:b/>
          <w:sz w:val="24"/>
          <w:szCs w:val="24"/>
        </w:rPr>
      </w:pPr>
    </w:p>
    <w:p w:rsidR="005D2DA5" w:rsidRPr="00120570" w:rsidRDefault="009C52A1" w:rsidP="00120570">
      <w:pPr>
        <w:jc w:val="both"/>
        <w:rPr>
          <w:sz w:val="24"/>
          <w:szCs w:val="24"/>
        </w:rPr>
      </w:pPr>
      <w:r w:rsidRPr="00120570">
        <w:rPr>
          <w:b/>
          <w:sz w:val="24"/>
          <w:szCs w:val="24"/>
        </w:rPr>
        <w:t>Artículo 15.-</w:t>
      </w:r>
      <w:r w:rsidRPr="00120570">
        <w:rPr>
          <w:sz w:val="24"/>
          <w:szCs w:val="24"/>
        </w:rPr>
        <w:t xml:space="preserve"> Facúltase al Poder Ejecutivo, para que en el Presupuesto para el año 1994, se incorpore en las respectivas Unidades Ejecutoras de Programas, las descripciones de los mismos, sus metas y unidades de medida, con copia a esta Legislatura.</w:t>
      </w:r>
    </w:p>
    <w:p w:rsidR="005D2DA5" w:rsidRPr="00120570" w:rsidRDefault="005D2DA5" w:rsidP="00120570">
      <w:pPr>
        <w:jc w:val="both"/>
        <w:rPr>
          <w:b/>
          <w:sz w:val="24"/>
          <w:szCs w:val="24"/>
        </w:rPr>
      </w:pPr>
    </w:p>
    <w:p w:rsidR="005D2DA5" w:rsidRPr="00120570" w:rsidRDefault="009C52A1" w:rsidP="00120570">
      <w:pPr>
        <w:jc w:val="both"/>
        <w:rPr>
          <w:sz w:val="24"/>
          <w:szCs w:val="24"/>
        </w:rPr>
      </w:pPr>
      <w:r w:rsidRPr="00120570">
        <w:rPr>
          <w:b/>
          <w:sz w:val="24"/>
          <w:szCs w:val="24"/>
        </w:rPr>
        <w:t>Artículo 16.-</w:t>
      </w:r>
      <w:r w:rsidRPr="00120570">
        <w:rPr>
          <w:sz w:val="24"/>
          <w:szCs w:val="24"/>
        </w:rPr>
        <w:t xml:space="preserve"> Una vez dado cumplimiento a la Ley de Coparticipación a Municipios, los mayores recursos que obtuviere el Poder Ejecutivo por sobre los estimados en el artículo 2º, tendrán por destino el financiamiento del déficit informado en el artículo 6º. Si los recursos superaran esta cifra, facúltase al Poder Ejecutivo a crear nuevas partidas de erogaciones, incluso aquéllas que se originen en mayores gastos en el inciso de Personal.</w:t>
      </w:r>
    </w:p>
    <w:p w:rsidR="005D2DA5" w:rsidRPr="00120570" w:rsidRDefault="005D2DA5" w:rsidP="00120570">
      <w:pPr>
        <w:jc w:val="both"/>
        <w:rPr>
          <w:b/>
          <w:sz w:val="24"/>
          <w:szCs w:val="24"/>
        </w:rPr>
      </w:pPr>
    </w:p>
    <w:p w:rsidR="005D2DA5" w:rsidRPr="00120570" w:rsidRDefault="009C52A1" w:rsidP="00120570">
      <w:pPr>
        <w:jc w:val="both"/>
        <w:rPr>
          <w:sz w:val="24"/>
          <w:szCs w:val="24"/>
        </w:rPr>
      </w:pPr>
      <w:r w:rsidRPr="00120570">
        <w:rPr>
          <w:b/>
          <w:sz w:val="24"/>
          <w:szCs w:val="24"/>
        </w:rPr>
        <w:t>Artículo 17.-</w:t>
      </w:r>
      <w:r w:rsidRPr="00120570">
        <w:rPr>
          <w:sz w:val="24"/>
          <w:szCs w:val="24"/>
        </w:rPr>
        <w:t xml:space="preserve"> Las partidas de Trabajos Públicos (Partida Principal 52) designadas como partida 05220 - Por Terceros, podrán ser ejecutadas indistintamente por administración, cuando las circunstancias lo indiquen como conveniente.</w:t>
      </w:r>
    </w:p>
    <w:p w:rsidR="005D2DA5" w:rsidRPr="00120570" w:rsidRDefault="005D2DA5" w:rsidP="00120570">
      <w:pPr>
        <w:jc w:val="both"/>
        <w:rPr>
          <w:b/>
          <w:sz w:val="24"/>
          <w:szCs w:val="24"/>
        </w:rPr>
      </w:pPr>
    </w:p>
    <w:p w:rsidR="005D2DA5" w:rsidRPr="00120570" w:rsidRDefault="009C52A1" w:rsidP="00120570">
      <w:pPr>
        <w:jc w:val="both"/>
        <w:rPr>
          <w:sz w:val="24"/>
          <w:szCs w:val="24"/>
        </w:rPr>
      </w:pPr>
      <w:r w:rsidRPr="00120570">
        <w:rPr>
          <w:b/>
          <w:sz w:val="24"/>
          <w:szCs w:val="24"/>
        </w:rPr>
        <w:t>Artículo 18.-</w:t>
      </w:r>
      <w:r w:rsidRPr="00120570">
        <w:rPr>
          <w:sz w:val="24"/>
          <w:szCs w:val="24"/>
        </w:rPr>
        <w:t xml:space="preserve"> El Poder Ejecutivo podrá incluir en el Presupuesto 1994 las estructuras orgánicas de las Unidades de Organización que resulten aprobadas en su plan de reforma administrativa, pudiendo incorporar los cargos, transformando vacantes, o los cargos ocupados del personal que se desee promover a las funciones orgánicas.</w:t>
      </w:r>
    </w:p>
    <w:p w:rsidR="005D2DA5" w:rsidRPr="00120570" w:rsidRDefault="005D2DA5" w:rsidP="00120570">
      <w:pPr>
        <w:jc w:val="both"/>
        <w:rPr>
          <w:b/>
          <w:sz w:val="24"/>
          <w:szCs w:val="24"/>
        </w:rPr>
      </w:pPr>
    </w:p>
    <w:p w:rsidR="005D2DA5" w:rsidRPr="00120570" w:rsidRDefault="009C52A1" w:rsidP="00120570">
      <w:pPr>
        <w:jc w:val="both"/>
        <w:rPr>
          <w:sz w:val="24"/>
          <w:szCs w:val="24"/>
        </w:rPr>
      </w:pPr>
      <w:r w:rsidRPr="00120570">
        <w:rPr>
          <w:b/>
          <w:sz w:val="24"/>
          <w:szCs w:val="24"/>
        </w:rPr>
        <w:t>Artículo 19.-</w:t>
      </w:r>
      <w:r w:rsidRPr="00120570">
        <w:rPr>
          <w:sz w:val="24"/>
          <w:szCs w:val="24"/>
        </w:rPr>
        <w:t xml:space="preserve"> El Poder Ejecutivo, sin modificar la distribución por finalidad ni la composición entre Gastos Corrientes y de Capital, podrá disponer las reestructuraciones y modificaciones que considere necesarias, dentro del total de erogaciones determinado en el artículo 1º de la presente Ley. Este total podrá ser incrementado como consecuencia de la obtención de mayores recursos o la obtención de financiamiento adicional. El crédito adicional podrá ser destinado al refuerzo de las partidas de la presente Ley.</w:t>
      </w:r>
    </w:p>
    <w:p w:rsidR="005D2DA5" w:rsidRPr="00120570" w:rsidRDefault="005D2DA5" w:rsidP="00120570">
      <w:pPr>
        <w:jc w:val="both"/>
        <w:rPr>
          <w:b/>
          <w:sz w:val="24"/>
          <w:szCs w:val="24"/>
        </w:rPr>
      </w:pPr>
    </w:p>
    <w:p w:rsidR="005D2DA5" w:rsidRPr="00120570" w:rsidRDefault="009C52A1" w:rsidP="00120570">
      <w:pPr>
        <w:jc w:val="both"/>
        <w:rPr>
          <w:sz w:val="24"/>
          <w:szCs w:val="24"/>
        </w:rPr>
      </w:pPr>
      <w:r w:rsidRPr="00120570">
        <w:rPr>
          <w:b/>
          <w:sz w:val="24"/>
          <w:szCs w:val="24"/>
        </w:rPr>
        <w:t>Artículo 20.-</w:t>
      </w:r>
      <w:r w:rsidRPr="00120570">
        <w:rPr>
          <w:sz w:val="24"/>
          <w:szCs w:val="24"/>
        </w:rPr>
        <w:t xml:space="preserve"> Facúltase al Poder Judicial a crear los cargos necesarios para su normal funcionamiento dentro del crédito de la partida de personal aprobado en la presente, debiendo a tal efecto comunicar dicha circunstancia al Ministerio de Economía de la Provincia para su implementación presupuestaria y a la Legislatura.</w:t>
      </w:r>
    </w:p>
    <w:p w:rsidR="005D2DA5" w:rsidRPr="00120570" w:rsidRDefault="005D2DA5" w:rsidP="00120570">
      <w:pPr>
        <w:jc w:val="both"/>
        <w:rPr>
          <w:b/>
          <w:sz w:val="24"/>
          <w:szCs w:val="24"/>
        </w:rPr>
      </w:pPr>
    </w:p>
    <w:p w:rsidR="005D2DA5" w:rsidRPr="00120570" w:rsidRDefault="009C52A1" w:rsidP="00120570">
      <w:pPr>
        <w:jc w:val="both"/>
        <w:rPr>
          <w:sz w:val="24"/>
          <w:szCs w:val="24"/>
        </w:rPr>
      </w:pPr>
      <w:r w:rsidRPr="00120570">
        <w:rPr>
          <w:b/>
          <w:sz w:val="24"/>
          <w:szCs w:val="24"/>
        </w:rPr>
        <w:t>Artículo 21.-</w:t>
      </w:r>
      <w:r w:rsidRPr="00120570">
        <w:rPr>
          <w:sz w:val="24"/>
          <w:szCs w:val="24"/>
        </w:rPr>
        <w:t xml:space="preserve"> Las erogaciones figurativas (contribuciones a los organismos descentralizados para equilibrar sus presupuestos) constituyen autorizaciones para gastar e imputar los montos predeterminados otorgados a cada organismo. Se identifican en el proyecto como Partida Principal 091 y no consolidan con el total del Presupuesto.</w:t>
      </w:r>
    </w:p>
    <w:p w:rsidR="005D2DA5" w:rsidRPr="00120570" w:rsidRDefault="005D2DA5" w:rsidP="00120570">
      <w:pPr>
        <w:jc w:val="both"/>
        <w:rPr>
          <w:b/>
          <w:sz w:val="24"/>
          <w:szCs w:val="24"/>
        </w:rPr>
      </w:pPr>
    </w:p>
    <w:p w:rsidR="005D2DA5" w:rsidRPr="00120570" w:rsidRDefault="009C52A1" w:rsidP="00120570">
      <w:pPr>
        <w:jc w:val="both"/>
        <w:rPr>
          <w:sz w:val="24"/>
          <w:szCs w:val="24"/>
        </w:rPr>
      </w:pPr>
      <w:r w:rsidRPr="00120570">
        <w:rPr>
          <w:b/>
          <w:sz w:val="24"/>
          <w:szCs w:val="24"/>
        </w:rPr>
        <w:t>Artículo 22.-</w:t>
      </w:r>
      <w:r w:rsidRPr="00120570">
        <w:rPr>
          <w:sz w:val="24"/>
          <w:szCs w:val="24"/>
        </w:rPr>
        <w:t xml:space="preserve"> Las erogaciones a atenderse con fondos provenientes de recursos o financiamientos afectados deberán ajustarse en cuando a su monto y oportunidad, a las cifras realmente recaudadas y no podrán transferirse a ningún otro destino.</w:t>
      </w:r>
    </w:p>
    <w:p w:rsidR="005D2DA5" w:rsidRPr="00120570" w:rsidRDefault="005D2DA5" w:rsidP="00120570">
      <w:pPr>
        <w:jc w:val="both"/>
        <w:rPr>
          <w:b/>
          <w:sz w:val="24"/>
          <w:szCs w:val="24"/>
        </w:rPr>
      </w:pPr>
    </w:p>
    <w:p w:rsidR="005D2DA5" w:rsidRPr="00120570" w:rsidRDefault="009C52A1" w:rsidP="00120570">
      <w:pPr>
        <w:jc w:val="both"/>
        <w:rPr>
          <w:sz w:val="24"/>
          <w:szCs w:val="24"/>
        </w:rPr>
      </w:pPr>
      <w:r w:rsidRPr="00120570">
        <w:rPr>
          <w:b/>
          <w:sz w:val="24"/>
          <w:szCs w:val="24"/>
        </w:rPr>
        <w:t>Artículo 23.-</w:t>
      </w:r>
      <w:r w:rsidRPr="00120570">
        <w:rPr>
          <w:sz w:val="24"/>
          <w:szCs w:val="24"/>
        </w:rPr>
        <w:t xml:space="preserve"> En el Anexo III de la presente Ley se discriminan los recursos coparticipables a los Municipios de Río Grande y Ushuaia, por los conceptos y coeficientes allí determinados.</w:t>
      </w:r>
    </w:p>
    <w:p w:rsidR="005D2DA5" w:rsidRPr="00120570" w:rsidRDefault="005D2DA5" w:rsidP="00120570">
      <w:pPr>
        <w:jc w:val="both"/>
        <w:rPr>
          <w:b/>
          <w:sz w:val="24"/>
          <w:szCs w:val="24"/>
        </w:rPr>
      </w:pPr>
    </w:p>
    <w:p w:rsidR="005D2DA5" w:rsidRPr="00120570" w:rsidRDefault="009C52A1" w:rsidP="00120570">
      <w:pPr>
        <w:jc w:val="both"/>
        <w:rPr>
          <w:sz w:val="24"/>
          <w:szCs w:val="24"/>
        </w:rPr>
      </w:pPr>
      <w:r w:rsidRPr="00120570">
        <w:rPr>
          <w:b/>
          <w:sz w:val="24"/>
          <w:szCs w:val="24"/>
        </w:rPr>
        <w:t>Artículo 24.-</w:t>
      </w:r>
      <w:r w:rsidRPr="00120570">
        <w:rPr>
          <w:sz w:val="24"/>
          <w:szCs w:val="24"/>
        </w:rPr>
        <w:t xml:space="preserve"> Quedan exceptuados de lo dispuesto en el artículo 16, los recursos que se obtengan por la liquidación de acreencias con el Estado nacional. El uso de los recursos que se obtengan por este medio sólo podrá ser autorizado por Ley.</w:t>
      </w:r>
    </w:p>
    <w:p w:rsidR="005D2DA5" w:rsidRPr="00120570" w:rsidRDefault="005D2DA5" w:rsidP="00120570">
      <w:pPr>
        <w:jc w:val="both"/>
        <w:rPr>
          <w:b/>
          <w:sz w:val="24"/>
          <w:szCs w:val="24"/>
        </w:rPr>
      </w:pPr>
    </w:p>
    <w:p w:rsidR="005D2DA5" w:rsidRPr="00120570" w:rsidRDefault="009C52A1" w:rsidP="00120570">
      <w:pPr>
        <w:jc w:val="both"/>
        <w:rPr>
          <w:sz w:val="24"/>
          <w:szCs w:val="24"/>
        </w:rPr>
      </w:pPr>
      <w:r w:rsidRPr="00120570">
        <w:rPr>
          <w:b/>
          <w:sz w:val="24"/>
          <w:szCs w:val="24"/>
        </w:rPr>
        <w:t>Artículo 25.-</w:t>
      </w:r>
      <w:r w:rsidRPr="00120570">
        <w:rPr>
          <w:sz w:val="24"/>
          <w:szCs w:val="24"/>
        </w:rPr>
        <w:t xml:space="preserve"> El Poder Ejecutivo Provincial presentará trimestralmente a la Legislatura, un informe sobre la ejecución presupuestaria de la Administración Pública Provincial. El mismo se compondrá de iguales planillas a las anexas a este Presupuesto, informando el compromiso, devengamiento y pago de gastos de cada trimestre. Asimismo, se pondrá en conocimiento de la Legislatura la </w:t>
      </w:r>
      <w:r w:rsidRPr="00120570">
        <w:rPr>
          <w:sz w:val="24"/>
          <w:szCs w:val="24"/>
        </w:rPr>
        <w:lastRenderedPageBreak/>
        <w:t>evolución de la planta de personal por jurisdicción. Los informes se presentarán antes de los treinta (30) días posteriores al vencimiento de cada trimestre.</w:t>
      </w:r>
    </w:p>
    <w:p w:rsidR="005D2DA5" w:rsidRPr="00120570" w:rsidRDefault="005D2DA5" w:rsidP="00120570">
      <w:pPr>
        <w:jc w:val="both"/>
        <w:rPr>
          <w:b/>
          <w:sz w:val="24"/>
          <w:szCs w:val="24"/>
        </w:rPr>
      </w:pPr>
    </w:p>
    <w:p w:rsidR="009C52A1" w:rsidRPr="00120570" w:rsidRDefault="009C52A1" w:rsidP="00120570">
      <w:pPr>
        <w:jc w:val="both"/>
        <w:rPr>
          <w:sz w:val="24"/>
          <w:szCs w:val="24"/>
        </w:rPr>
      </w:pPr>
      <w:r w:rsidRPr="00120570">
        <w:rPr>
          <w:b/>
          <w:sz w:val="24"/>
          <w:szCs w:val="24"/>
        </w:rPr>
        <w:t>Artículo 26.-</w:t>
      </w:r>
      <w:r w:rsidRPr="00120570">
        <w:rPr>
          <w:sz w:val="24"/>
          <w:szCs w:val="24"/>
        </w:rPr>
        <w:t xml:space="preserve"> Comuníquese al Poder Ejecutivo Provincial.</w:t>
      </w:r>
    </w:p>
    <w:sectPr w:rsidR="009C52A1" w:rsidRPr="00120570" w:rsidSect="00120570">
      <w:headerReference w:type="default" r:id="rId6"/>
      <w:footerReference w:type="default" r:id="rId7"/>
      <w:pgSz w:w="11909" w:h="16834"/>
      <w:pgMar w:top="1701" w:right="1134" w:bottom="567" w:left="1134" w:header="397" w:footer="567"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1E7C" w:rsidRDefault="00651E7C" w:rsidP="00120570">
      <w:r>
        <w:separator/>
      </w:r>
    </w:p>
  </w:endnote>
  <w:endnote w:type="continuationSeparator" w:id="1">
    <w:p w:rsidR="00651E7C" w:rsidRDefault="00651E7C" w:rsidP="001205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570" w:rsidRDefault="00120570" w:rsidP="006B7B1E">
    <w:pPr>
      <w:pStyle w:val="Piedepgina"/>
      <w:jc w:val="right"/>
    </w:pPr>
    <w:r w:rsidRPr="006B7B1E">
      <w:rPr>
        <w:b/>
        <w:sz w:val="16"/>
        <w:szCs w:val="16"/>
      </w:rPr>
      <w:t>Secretaría Legislativa</w:t>
    </w:r>
    <w:r>
      <w:rPr>
        <w:b/>
        <w:sz w:val="16"/>
        <w:szCs w:val="16"/>
      </w:rPr>
      <w:t xml:space="preserve"> -</w:t>
    </w:r>
    <w:r w:rsidRPr="005F0125">
      <w:rPr>
        <w:b/>
        <w:sz w:val="16"/>
        <w:szCs w:val="16"/>
      </w:rPr>
      <w:t xml:space="preserve"> </w:t>
    </w:r>
    <w:r w:rsidRPr="006B7B1E">
      <w:rPr>
        <w:b/>
        <w:sz w:val="16"/>
        <w:szCs w:val="16"/>
      </w:rPr>
      <w:t>Dirección Legislativa</w:t>
    </w:r>
    <w:r>
      <w:rPr>
        <w:b/>
        <w:sz w:val="16"/>
        <w:szCs w:val="16"/>
      </w:rPr>
      <w:t xml:space="preserve"> - </w:t>
    </w:r>
    <w:r w:rsidRPr="006B7B1E">
      <w:rPr>
        <w:b/>
        <w:sz w:val="16"/>
        <w:szCs w:val="16"/>
      </w:rPr>
      <w:t>Departamento Informática Jurídica</w:t>
    </w:r>
    <w:r>
      <w:rPr>
        <w:b/>
        <w:sz w:val="16"/>
        <w:szCs w:val="16"/>
      </w:rPr>
      <w:t xml:space="preserve">                                                  </w:t>
    </w:r>
    <w:fldSimple w:instr=" PAGE   \* MERGEFORMAT ">
      <w:r w:rsidR="007F7ED4">
        <w:rPr>
          <w:noProof/>
        </w:rPr>
        <w:t>5</w:t>
      </w:r>
    </w:fldSimple>
  </w:p>
  <w:p w:rsidR="00120570" w:rsidRDefault="0012057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1E7C" w:rsidRDefault="00651E7C" w:rsidP="00120570">
      <w:r>
        <w:separator/>
      </w:r>
    </w:p>
  </w:footnote>
  <w:footnote w:type="continuationSeparator" w:id="1">
    <w:p w:rsidR="00651E7C" w:rsidRDefault="00651E7C" w:rsidP="001205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ED4" w:rsidRPr="002C3B33" w:rsidRDefault="007F7ED4" w:rsidP="002C3B33">
    <w:pPr>
      <w:pStyle w:val="Encabezado"/>
      <w:tabs>
        <w:tab w:val="center" w:pos="7513"/>
      </w:tabs>
      <w:jc w:val="center"/>
      <w:rPr>
        <w:b/>
        <w:sz w:val="16"/>
        <w:szCs w:val="16"/>
      </w:rPr>
    </w:pPr>
    <w:r w:rsidRPr="00CE1630">
      <w:rPr>
        <w:noProof/>
        <w:sz w:val="16"/>
        <w:szCs w:val="16"/>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43.45pt;margin-top:-3.95pt;width:38.25pt;height:31.95pt;z-index:2">
          <v:imagedata r:id="rId1" o:title="Casa nueva II"/>
        </v:shape>
      </w:pict>
    </w:r>
    <w:r w:rsidRPr="00CE1630">
      <w:rPr>
        <w:b/>
        <w:noProof/>
        <w:sz w:val="16"/>
        <w:szCs w:val="16"/>
        <w:lang w:eastAsia="en-US"/>
      </w:rPr>
      <w:pict>
        <v:shape id="_x0000_s2051" type="#_x0000_t75" style="position:absolute;left:0;text-align:left;margin-left:.95pt;margin-top:-3.95pt;width:38.2pt;height:31.95pt;z-index:1">
          <v:imagedata r:id="rId2" o:title="Escudo Provincial"/>
        </v:shape>
      </w:pict>
    </w:r>
    <w:r w:rsidRPr="002C3B33">
      <w:rPr>
        <w:b/>
        <w:sz w:val="16"/>
        <w:szCs w:val="16"/>
      </w:rPr>
      <w:t>PODER LEGISLATIVO</w:t>
    </w:r>
  </w:p>
  <w:p w:rsidR="007F7ED4" w:rsidRPr="002C3B33" w:rsidRDefault="007F7ED4" w:rsidP="002C3B33">
    <w:pPr>
      <w:pStyle w:val="Encabezado"/>
      <w:tabs>
        <w:tab w:val="center" w:pos="7513"/>
      </w:tabs>
      <w:jc w:val="center"/>
      <w:rPr>
        <w:b/>
        <w:sz w:val="16"/>
        <w:szCs w:val="16"/>
      </w:rPr>
    </w:pPr>
    <w:r w:rsidRPr="002C3B33">
      <w:rPr>
        <w:b/>
        <w:sz w:val="16"/>
        <w:szCs w:val="16"/>
      </w:rPr>
      <w:t>Provincia de Tierra del Fuego, Antártida e Islas del Atlántico Sur</w:t>
    </w:r>
  </w:p>
  <w:p w:rsidR="00120570" w:rsidRDefault="00120570">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hyphenationZone w:val="425"/>
  <w:doNotHyphenateCaps/>
  <w:drawingGridHorizontalSpacing w:val="100"/>
  <w:drawingGridVerticalSpacing w:val="120"/>
  <w:displayHorizontalDrawingGridEvery w:val="2"/>
  <w:displayVerticalDrawingGridEvery w:val="0"/>
  <w:doNotShadeFormData/>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0570"/>
    <w:rsid w:val="00120570"/>
    <w:rsid w:val="005D2DA5"/>
    <w:rsid w:val="00651E7C"/>
    <w:rsid w:val="007F7ED4"/>
    <w:rsid w:val="009C52A1"/>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DA5"/>
    <w:pPr>
      <w:overflowPunct w:val="0"/>
      <w:autoSpaceDE w:val="0"/>
      <w:autoSpaceDN w:val="0"/>
      <w:adjustRightInd w:val="0"/>
      <w:textAlignment w:val="baseline"/>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20570"/>
    <w:pPr>
      <w:tabs>
        <w:tab w:val="center" w:pos="4252"/>
        <w:tab w:val="right" w:pos="8504"/>
      </w:tabs>
    </w:pPr>
  </w:style>
  <w:style w:type="character" w:customStyle="1" w:styleId="EncabezadoCar">
    <w:name w:val="Encabezado Car"/>
    <w:basedOn w:val="Fuentedeprrafopredeter"/>
    <w:link w:val="Encabezado"/>
    <w:uiPriority w:val="99"/>
    <w:rsid w:val="00120570"/>
    <w:rPr>
      <w:lang w:val="es-ES_tradnl"/>
    </w:rPr>
  </w:style>
  <w:style w:type="paragraph" w:styleId="Piedepgina">
    <w:name w:val="footer"/>
    <w:basedOn w:val="Normal"/>
    <w:link w:val="PiedepginaCar"/>
    <w:uiPriority w:val="99"/>
    <w:unhideWhenUsed/>
    <w:rsid w:val="00120570"/>
    <w:pPr>
      <w:tabs>
        <w:tab w:val="center" w:pos="4252"/>
        <w:tab w:val="right" w:pos="8504"/>
      </w:tabs>
    </w:pPr>
  </w:style>
  <w:style w:type="character" w:customStyle="1" w:styleId="PiedepginaCar">
    <w:name w:val="Pie de página Car"/>
    <w:basedOn w:val="Fuentedeprrafopredeter"/>
    <w:link w:val="Piedepgina"/>
    <w:uiPriority w:val="99"/>
    <w:rsid w:val="00120570"/>
    <w:rPr>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1625</Words>
  <Characters>8939</Characters>
  <Application>Microsoft Office Word</Application>
  <DocSecurity>0</DocSecurity>
  <Lines>74</Lines>
  <Paragraphs>21</Paragraphs>
  <ScaleCrop>false</ScaleCrop>
  <Company/>
  <LinksUpToDate>false</LinksUpToDate>
  <CharactersWithSpaces>10543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Desconocido</dc:creator>
  <cp:keywords/>
  <cp:lastModifiedBy>Piky</cp:lastModifiedBy>
  <cp:revision>4</cp:revision>
  <cp:lastPrinted>2014-08-01T13:31:00Z</cp:lastPrinted>
  <dcterms:created xsi:type="dcterms:W3CDTF">1995-09-04T18:07:00Z</dcterms:created>
  <dcterms:modified xsi:type="dcterms:W3CDTF">2014-08-12T13:20:00Z</dcterms:modified>
</cp:coreProperties>
</file>