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02" w:rsidRPr="005C05EB" w:rsidRDefault="006E6427" w:rsidP="005C05EB">
      <w:pPr>
        <w:jc w:val="both"/>
        <w:rPr>
          <w:b/>
          <w:sz w:val="24"/>
          <w:szCs w:val="24"/>
        </w:rPr>
      </w:pPr>
      <w:r w:rsidRPr="005C05EB">
        <w:rPr>
          <w:b/>
          <w:sz w:val="24"/>
          <w:szCs w:val="24"/>
        </w:rPr>
        <w:t>LEY Nº 174</w:t>
      </w:r>
    </w:p>
    <w:p w:rsidR="00F40402" w:rsidRPr="005C05EB" w:rsidRDefault="00F40402" w:rsidP="005C05EB">
      <w:pPr>
        <w:jc w:val="both"/>
        <w:rPr>
          <w:b/>
          <w:sz w:val="24"/>
          <w:szCs w:val="24"/>
        </w:rPr>
      </w:pPr>
    </w:p>
    <w:p w:rsidR="00F40402" w:rsidRPr="005C05EB" w:rsidRDefault="006E6427" w:rsidP="005C05EB">
      <w:pPr>
        <w:jc w:val="both"/>
        <w:rPr>
          <w:b/>
          <w:sz w:val="24"/>
          <w:szCs w:val="24"/>
        </w:rPr>
      </w:pPr>
      <w:r w:rsidRPr="005C05EB">
        <w:rPr>
          <w:b/>
          <w:sz w:val="24"/>
          <w:szCs w:val="24"/>
        </w:rPr>
        <w:t>PENSION GRACIABLE A LA SEÑORA MARTHA SUSANA FLORES.</w:t>
      </w:r>
    </w:p>
    <w:p w:rsidR="00F40402" w:rsidRPr="005C05EB" w:rsidRDefault="00F40402" w:rsidP="005C05EB">
      <w:pPr>
        <w:jc w:val="both"/>
        <w:rPr>
          <w:b/>
          <w:sz w:val="24"/>
          <w:szCs w:val="24"/>
        </w:rPr>
      </w:pPr>
    </w:p>
    <w:p w:rsidR="00F40402" w:rsidRPr="005C05EB" w:rsidRDefault="006E6427" w:rsidP="005C05EB">
      <w:pPr>
        <w:jc w:val="both"/>
        <w:rPr>
          <w:sz w:val="24"/>
          <w:szCs w:val="24"/>
        </w:rPr>
      </w:pPr>
      <w:r w:rsidRPr="005C05EB">
        <w:rPr>
          <w:sz w:val="24"/>
          <w:szCs w:val="24"/>
        </w:rPr>
        <w:t>Sanción: 09 de Septiembre de 1994.</w:t>
      </w:r>
    </w:p>
    <w:p w:rsidR="00F40402" w:rsidRPr="005C05EB" w:rsidRDefault="006E6427" w:rsidP="005C05EB">
      <w:pPr>
        <w:jc w:val="both"/>
        <w:rPr>
          <w:sz w:val="24"/>
          <w:szCs w:val="24"/>
        </w:rPr>
      </w:pPr>
      <w:r w:rsidRPr="005C05EB">
        <w:rPr>
          <w:sz w:val="24"/>
          <w:szCs w:val="24"/>
        </w:rPr>
        <w:t>Promulgación: 28/09/94. D.P. Nº 2380.</w:t>
      </w:r>
    </w:p>
    <w:p w:rsidR="00F40402" w:rsidRPr="005C05EB" w:rsidRDefault="006E6427" w:rsidP="005C05EB">
      <w:pPr>
        <w:jc w:val="both"/>
        <w:rPr>
          <w:sz w:val="24"/>
          <w:szCs w:val="24"/>
        </w:rPr>
      </w:pPr>
      <w:r w:rsidRPr="005C05EB">
        <w:rPr>
          <w:sz w:val="24"/>
          <w:szCs w:val="24"/>
        </w:rPr>
        <w:t>Publicación: B.O.P. 03/10/94.</w:t>
      </w:r>
    </w:p>
    <w:p w:rsidR="00F40402" w:rsidRDefault="00F40402" w:rsidP="005C05EB">
      <w:pPr>
        <w:jc w:val="both"/>
        <w:rPr>
          <w:sz w:val="24"/>
          <w:szCs w:val="24"/>
        </w:rPr>
      </w:pPr>
    </w:p>
    <w:p w:rsidR="005C05EB" w:rsidRPr="005C05EB" w:rsidRDefault="005C05EB" w:rsidP="005C05EB">
      <w:pPr>
        <w:jc w:val="both"/>
        <w:rPr>
          <w:sz w:val="24"/>
          <w:szCs w:val="24"/>
        </w:rPr>
      </w:pPr>
    </w:p>
    <w:p w:rsidR="00F40402" w:rsidRPr="005C05EB" w:rsidRDefault="006E6427" w:rsidP="005C05EB">
      <w:pPr>
        <w:jc w:val="both"/>
        <w:rPr>
          <w:sz w:val="24"/>
          <w:szCs w:val="24"/>
        </w:rPr>
      </w:pPr>
      <w:r w:rsidRPr="005C05EB">
        <w:rPr>
          <w:b/>
          <w:sz w:val="24"/>
          <w:szCs w:val="24"/>
        </w:rPr>
        <w:t>Artículo 1º.-</w:t>
      </w:r>
      <w:r w:rsidRPr="005C05EB">
        <w:rPr>
          <w:sz w:val="24"/>
          <w:szCs w:val="24"/>
        </w:rPr>
        <w:t xml:space="preserve"> Otórguese una pensión graciable por vida, hasta tanto mejore de fortuna, a la señora Martha Susana Flores, D.N.I. Nº 18.751.129, con domicilio en Barrio 80 Viviendas - Casa Nº 60 de la ciudad de Ushuaia.</w:t>
      </w:r>
    </w:p>
    <w:p w:rsidR="00F40402" w:rsidRPr="005C05EB" w:rsidRDefault="00F40402" w:rsidP="005C05EB">
      <w:pPr>
        <w:jc w:val="both"/>
        <w:rPr>
          <w:b/>
          <w:sz w:val="24"/>
          <w:szCs w:val="24"/>
        </w:rPr>
      </w:pPr>
    </w:p>
    <w:p w:rsidR="00F40402" w:rsidRPr="005C05EB" w:rsidRDefault="006E6427" w:rsidP="005C05EB">
      <w:pPr>
        <w:jc w:val="both"/>
        <w:rPr>
          <w:sz w:val="24"/>
          <w:szCs w:val="24"/>
        </w:rPr>
      </w:pPr>
      <w:r w:rsidRPr="005C05EB">
        <w:rPr>
          <w:b/>
          <w:sz w:val="24"/>
          <w:szCs w:val="24"/>
        </w:rPr>
        <w:t>Artículo 2º.-</w:t>
      </w:r>
      <w:r w:rsidRPr="005C05EB">
        <w:rPr>
          <w:sz w:val="24"/>
          <w:szCs w:val="24"/>
        </w:rPr>
        <w:t xml:space="preserve"> El importe de la pensión a que se refiere el artículo 1º de la presente, será equivalente al monto total de una pensión Categoría 10 de la Administración Pública Provincial, que perciben los pensionados amparados por la Ley Territorial Nº 244 y se modificará toda vez que lo sea para la referida Administración.</w:t>
      </w:r>
    </w:p>
    <w:p w:rsidR="00F40402" w:rsidRPr="005C05EB" w:rsidRDefault="00F40402" w:rsidP="005C05EB">
      <w:pPr>
        <w:jc w:val="both"/>
        <w:rPr>
          <w:b/>
          <w:sz w:val="24"/>
          <w:szCs w:val="24"/>
        </w:rPr>
      </w:pPr>
    </w:p>
    <w:p w:rsidR="00F40402" w:rsidRPr="005C05EB" w:rsidRDefault="006E6427" w:rsidP="005C05EB">
      <w:pPr>
        <w:jc w:val="both"/>
        <w:rPr>
          <w:sz w:val="24"/>
          <w:szCs w:val="24"/>
        </w:rPr>
      </w:pPr>
      <w:r w:rsidRPr="005C05EB">
        <w:rPr>
          <w:b/>
          <w:sz w:val="24"/>
          <w:szCs w:val="24"/>
        </w:rPr>
        <w:t>Artículo 3º.-</w:t>
      </w:r>
      <w:r w:rsidRPr="005C05EB">
        <w:rPr>
          <w:sz w:val="24"/>
          <w:szCs w:val="24"/>
        </w:rPr>
        <w:t xml:space="preserve"> El beneficiario de la presente Ley, gozará de las mismas coberturas sociales y en las mismas condiciones que les son brindadas a los agentes de la Administración Pública Provincial.</w:t>
      </w:r>
    </w:p>
    <w:p w:rsidR="00F40402" w:rsidRPr="005C05EB" w:rsidRDefault="00F40402" w:rsidP="005C05EB">
      <w:pPr>
        <w:jc w:val="both"/>
        <w:rPr>
          <w:b/>
          <w:sz w:val="24"/>
          <w:szCs w:val="24"/>
        </w:rPr>
      </w:pPr>
    </w:p>
    <w:p w:rsidR="00F40402" w:rsidRPr="005C05EB" w:rsidRDefault="006E6427" w:rsidP="005C05EB">
      <w:pPr>
        <w:jc w:val="both"/>
        <w:rPr>
          <w:sz w:val="24"/>
          <w:szCs w:val="24"/>
        </w:rPr>
      </w:pPr>
      <w:r w:rsidRPr="005C05EB">
        <w:rPr>
          <w:b/>
          <w:sz w:val="24"/>
          <w:szCs w:val="24"/>
        </w:rPr>
        <w:t>Artículo 4º.-</w:t>
      </w:r>
      <w:r w:rsidRPr="005C05EB">
        <w:rPr>
          <w:sz w:val="24"/>
          <w:szCs w:val="24"/>
        </w:rPr>
        <w:t xml:space="preserve"> La pensión concedida por el artículo 1º, regirá a partir de la promulgación de la presente Ley.</w:t>
      </w:r>
    </w:p>
    <w:p w:rsidR="00F40402" w:rsidRPr="005C05EB" w:rsidRDefault="00F40402" w:rsidP="005C05EB">
      <w:pPr>
        <w:jc w:val="both"/>
        <w:rPr>
          <w:b/>
          <w:sz w:val="24"/>
          <w:szCs w:val="24"/>
        </w:rPr>
      </w:pPr>
    </w:p>
    <w:p w:rsidR="00F40402" w:rsidRPr="005C05EB" w:rsidRDefault="006E6427" w:rsidP="005C05EB">
      <w:pPr>
        <w:jc w:val="both"/>
        <w:rPr>
          <w:sz w:val="24"/>
          <w:szCs w:val="24"/>
        </w:rPr>
      </w:pPr>
      <w:r w:rsidRPr="005C05EB">
        <w:rPr>
          <w:b/>
          <w:sz w:val="24"/>
          <w:szCs w:val="24"/>
        </w:rPr>
        <w:t>Artículo 5º.-</w:t>
      </w:r>
      <w:r w:rsidRPr="005C05EB">
        <w:rPr>
          <w:sz w:val="24"/>
          <w:szCs w:val="24"/>
        </w:rPr>
        <w:t xml:space="preserve"> El gasto que demande el cumplimiento de la presente, será imputado a las partidas presupuestarias correspondientes.</w:t>
      </w:r>
    </w:p>
    <w:p w:rsidR="00F40402" w:rsidRPr="005C05EB" w:rsidRDefault="00F40402" w:rsidP="005C05EB">
      <w:pPr>
        <w:jc w:val="both"/>
        <w:rPr>
          <w:b/>
          <w:sz w:val="24"/>
          <w:szCs w:val="24"/>
        </w:rPr>
      </w:pPr>
    </w:p>
    <w:p w:rsidR="00F40402" w:rsidRPr="005C05EB" w:rsidRDefault="006E6427" w:rsidP="005C05EB">
      <w:pPr>
        <w:jc w:val="both"/>
        <w:rPr>
          <w:sz w:val="24"/>
          <w:szCs w:val="24"/>
        </w:rPr>
      </w:pPr>
      <w:r w:rsidRPr="005C05EB">
        <w:rPr>
          <w:b/>
          <w:sz w:val="24"/>
          <w:szCs w:val="24"/>
        </w:rPr>
        <w:t>Artículo 6º.-</w:t>
      </w:r>
      <w:r w:rsidRPr="005C05EB">
        <w:rPr>
          <w:sz w:val="24"/>
          <w:szCs w:val="24"/>
        </w:rPr>
        <w:t xml:space="preserve"> Para el supuesto de que el destinatario de la ley, tenga otorgado en su favor otro beneficio similar o análogo, deberá acreditar haber renunciado a éste para poder usufructuar del presente.</w:t>
      </w:r>
    </w:p>
    <w:p w:rsidR="00F40402" w:rsidRPr="005C05EB" w:rsidRDefault="00F40402" w:rsidP="005C05EB">
      <w:pPr>
        <w:jc w:val="both"/>
        <w:rPr>
          <w:b/>
          <w:sz w:val="24"/>
          <w:szCs w:val="24"/>
        </w:rPr>
      </w:pPr>
    </w:p>
    <w:p w:rsidR="00F40402" w:rsidRPr="005C05EB" w:rsidRDefault="006E6427" w:rsidP="005C05EB">
      <w:pPr>
        <w:jc w:val="both"/>
        <w:rPr>
          <w:sz w:val="24"/>
          <w:szCs w:val="24"/>
        </w:rPr>
      </w:pPr>
      <w:r w:rsidRPr="005C05EB">
        <w:rPr>
          <w:b/>
          <w:sz w:val="24"/>
          <w:szCs w:val="24"/>
        </w:rPr>
        <w:t>Artículo 7º.-</w:t>
      </w:r>
      <w:r w:rsidRPr="005C05EB">
        <w:rPr>
          <w:sz w:val="24"/>
          <w:szCs w:val="24"/>
        </w:rPr>
        <w:t xml:space="preserve"> El Poder Ejecutivo Provincial arbitrará, a través de los organismos competentes, los medios necesarios para el seguimiento del beneficiario.</w:t>
      </w:r>
    </w:p>
    <w:p w:rsidR="00F40402" w:rsidRPr="005C05EB" w:rsidRDefault="00F40402" w:rsidP="005C05EB">
      <w:pPr>
        <w:jc w:val="both"/>
        <w:rPr>
          <w:b/>
          <w:sz w:val="24"/>
          <w:szCs w:val="24"/>
        </w:rPr>
      </w:pPr>
    </w:p>
    <w:p w:rsidR="006E6427" w:rsidRPr="005C05EB" w:rsidRDefault="006E6427" w:rsidP="005C05EB">
      <w:pPr>
        <w:jc w:val="both"/>
        <w:rPr>
          <w:sz w:val="24"/>
          <w:szCs w:val="24"/>
        </w:rPr>
      </w:pPr>
      <w:r w:rsidRPr="005C05EB">
        <w:rPr>
          <w:b/>
          <w:sz w:val="24"/>
          <w:szCs w:val="24"/>
        </w:rPr>
        <w:t>Artículo 8º.-</w:t>
      </w:r>
      <w:r w:rsidRPr="005C05EB">
        <w:rPr>
          <w:sz w:val="24"/>
          <w:szCs w:val="24"/>
        </w:rPr>
        <w:t xml:space="preserve"> Comuníquese al Poder Ejecutivo Provincial.</w:t>
      </w:r>
    </w:p>
    <w:sectPr w:rsidR="006E6427" w:rsidRPr="005C05EB" w:rsidSect="005C05EB">
      <w:headerReference w:type="default" r:id="rId6"/>
      <w:footerReference w:type="default" r:id="rId7"/>
      <w:pgSz w:w="11904"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112" w:rsidRDefault="00531112" w:rsidP="005C05EB">
      <w:r>
        <w:separator/>
      </w:r>
    </w:p>
  </w:endnote>
  <w:endnote w:type="continuationSeparator" w:id="1">
    <w:p w:rsidR="00531112" w:rsidRDefault="00531112" w:rsidP="005C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EB" w:rsidRDefault="005C05EB"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A837A5">
        <w:rPr>
          <w:noProof/>
        </w:rPr>
        <w:t>1</w:t>
      </w:r>
    </w:fldSimple>
  </w:p>
  <w:p w:rsidR="005C05EB" w:rsidRDefault="005C05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112" w:rsidRDefault="00531112" w:rsidP="005C05EB">
      <w:r>
        <w:separator/>
      </w:r>
    </w:p>
  </w:footnote>
  <w:footnote w:type="continuationSeparator" w:id="1">
    <w:p w:rsidR="00531112" w:rsidRDefault="00531112" w:rsidP="005C0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A5" w:rsidRPr="002C3B33" w:rsidRDefault="00A837A5" w:rsidP="002C3B33">
    <w:pPr>
      <w:pStyle w:val="Encabezado"/>
      <w:tabs>
        <w:tab w:val="center" w:pos="7513"/>
      </w:tabs>
      <w:jc w:val="center"/>
      <w:rPr>
        <w:b/>
        <w:sz w:val="16"/>
        <w:szCs w:val="16"/>
      </w:rPr>
    </w:pPr>
    <w:r w:rsidRPr="007A1782">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7A1782">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A837A5" w:rsidRPr="002C3B33" w:rsidRDefault="00A837A5"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5C05EB" w:rsidRDefault="005C05E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5EB"/>
    <w:rsid w:val="00531112"/>
    <w:rsid w:val="005C05EB"/>
    <w:rsid w:val="006E6427"/>
    <w:rsid w:val="00A837A5"/>
    <w:rsid w:val="00F4040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02"/>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5EB"/>
    <w:pPr>
      <w:tabs>
        <w:tab w:val="center" w:pos="4252"/>
        <w:tab w:val="right" w:pos="8504"/>
      </w:tabs>
    </w:pPr>
  </w:style>
  <w:style w:type="character" w:customStyle="1" w:styleId="EncabezadoCar">
    <w:name w:val="Encabezado Car"/>
    <w:basedOn w:val="Fuentedeprrafopredeter"/>
    <w:link w:val="Encabezado"/>
    <w:uiPriority w:val="99"/>
    <w:rsid w:val="005C05EB"/>
    <w:rPr>
      <w:lang w:val="es-ES_tradnl"/>
    </w:rPr>
  </w:style>
  <w:style w:type="paragraph" w:styleId="Piedepgina">
    <w:name w:val="footer"/>
    <w:basedOn w:val="Normal"/>
    <w:link w:val="PiedepginaCar"/>
    <w:uiPriority w:val="99"/>
    <w:unhideWhenUsed/>
    <w:rsid w:val="005C05EB"/>
    <w:pPr>
      <w:tabs>
        <w:tab w:val="center" w:pos="4252"/>
        <w:tab w:val="right" w:pos="8504"/>
      </w:tabs>
    </w:pPr>
  </w:style>
  <w:style w:type="character" w:customStyle="1" w:styleId="PiedepginaCar">
    <w:name w:val="Pie de página Car"/>
    <w:basedOn w:val="Fuentedeprrafopredeter"/>
    <w:link w:val="Piedepgina"/>
    <w:uiPriority w:val="99"/>
    <w:rsid w:val="005C05EB"/>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1331</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5</cp:revision>
  <cp:lastPrinted>1995-09-06T14:21:00Z</cp:lastPrinted>
  <dcterms:created xsi:type="dcterms:W3CDTF">1995-07-27T16:42:00Z</dcterms:created>
  <dcterms:modified xsi:type="dcterms:W3CDTF">2014-08-12T13:46:00Z</dcterms:modified>
</cp:coreProperties>
</file>