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5A9" w:rsidRPr="009D6BFF" w:rsidRDefault="00886F7A" w:rsidP="009D6BFF">
      <w:pPr>
        <w:jc w:val="both"/>
        <w:rPr>
          <w:b/>
          <w:sz w:val="24"/>
          <w:szCs w:val="24"/>
        </w:rPr>
      </w:pPr>
      <w:r w:rsidRPr="009D6BFF">
        <w:rPr>
          <w:b/>
          <w:sz w:val="24"/>
          <w:szCs w:val="24"/>
        </w:rPr>
        <w:t>LEY Nº 236</w:t>
      </w:r>
    </w:p>
    <w:p w:rsidR="00C875A9" w:rsidRPr="009D6BFF" w:rsidRDefault="00C875A9" w:rsidP="009D6BFF">
      <w:pPr>
        <w:jc w:val="both"/>
        <w:rPr>
          <w:b/>
          <w:sz w:val="24"/>
          <w:szCs w:val="24"/>
        </w:rPr>
      </w:pPr>
    </w:p>
    <w:p w:rsidR="00C875A9" w:rsidRPr="009D6BFF" w:rsidRDefault="00886F7A" w:rsidP="009D6BFF">
      <w:pPr>
        <w:jc w:val="both"/>
        <w:rPr>
          <w:b/>
          <w:sz w:val="24"/>
          <w:szCs w:val="24"/>
        </w:rPr>
      </w:pPr>
      <w:r w:rsidRPr="009D6BFF">
        <w:rPr>
          <w:b/>
          <w:sz w:val="24"/>
          <w:szCs w:val="24"/>
        </w:rPr>
        <w:t>PENSION GRACIABLE AL SEÑOR TOMAS CARLOS CACERES.</w:t>
      </w:r>
    </w:p>
    <w:p w:rsidR="00C875A9" w:rsidRPr="009D6BFF" w:rsidRDefault="00C875A9" w:rsidP="009D6BFF">
      <w:pPr>
        <w:jc w:val="both"/>
        <w:rPr>
          <w:sz w:val="24"/>
          <w:szCs w:val="24"/>
        </w:rPr>
      </w:pPr>
    </w:p>
    <w:p w:rsidR="00C875A9" w:rsidRPr="009D6BFF" w:rsidRDefault="00886F7A" w:rsidP="009D6BFF">
      <w:pPr>
        <w:jc w:val="both"/>
        <w:rPr>
          <w:sz w:val="24"/>
          <w:szCs w:val="24"/>
        </w:rPr>
      </w:pPr>
      <w:r w:rsidRPr="009D6BFF">
        <w:rPr>
          <w:sz w:val="24"/>
          <w:szCs w:val="24"/>
        </w:rPr>
        <w:t>Sanción: 06 de Julio de 1995.</w:t>
      </w:r>
    </w:p>
    <w:p w:rsidR="00C875A9" w:rsidRPr="009D6BFF" w:rsidRDefault="00886F7A" w:rsidP="009D6BFF">
      <w:pPr>
        <w:jc w:val="both"/>
        <w:rPr>
          <w:sz w:val="24"/>
          <w:szCs w:val="24"/>
        </w:rPr>
      </w:pPr>
      <w:r w:rsidRPr="009D6BFF">
        <w:rPr>
          <w:sz w:val="24"/>
          <w:szCs w:val="24"/>
        </w:rPr>
        <w:t>Promulgación: 26/07/95. D.P. Nº 1319.</w:t>
      </w:r>
    </w:p>
    <w:p w:rsidR="00C875A9" w:rsidRPr="009D6BFF" w:rsidRDefault="00886F7A" w:rsidP="009D6BFF">
      <w:pPr>
        <w:jc w:val="both"/>
        <w:rPr>
          <w:sz w:val="24"/>
          <w:szCs w:val="24"/>
        </w:rPr>
      </w:pPr>
      <w:r w:rsidRPr="009D6BFF">
        <w:rPr>
          <w:sz w:val="24"/>
          <w:szCs w:val="24"/>
        </w:rPr>
        <w:t>Publicación: B.O.P. 31/07/95.</w:t>
      </w:r>
    </w:p>
    <w:p w:rsidR="00C875A9" w:rsidRDefault="00C875A9" w:rsidP="009D6BFF">
      <w:pPr>
        <w:jc w:val="both"/>
        <w:rPr>
          <w:sz w:val="24"/>
          <w:szCs w:val="24"/>
        </w:rPr>
      </w:pPr>
    </w:p>
    <w:p w:rsidR="009D6BFF" w:rsidRPr="009D6BFF" w:rsidRDefault="009D6BFF" w:rsidP="009D6BFF">
      <w:pPr>
        <w:jc w:val="both"/>
        <w:rPr>
          <w:sz w:val="24"/>
          <w:szCs w:val="24"/>
        </w:rPr>
      </w:pPr>
    </w:p>
    <w:p w:rsidR="00C875A9" w:rsidRPr="009D6BFF" w:rsidRDefault="00886F7A" w:rsidP="009D6BFF">
      <w:pPr>
        <w:jc w:val="both"/>
        <w:rPr>
          <w:sz w:val="24"/>
          <w:szCs w:val="24"/>
        </w:rPr>
      </w:pPr>
      <w:r w:rsidRPr="009D6BFF">
        <w:rPr>
          <w:b/>
          <w:sz w:val="24"/>
          <w:szCs w:val="24"/>
        </w:rPr>
        <w:t>Artículo 1º.-</w:t>
      </w:r>
      <w:r w:rsidRPr="009D6BFF">
        <w:rPr>
          <w:sz w:val="24"/>
          <w:szCs w:val="24"/>
        </w:rPr>
        <w:t xml:space="preserve"> Otórgase una pensión graciable por vida al señor Tomás Carlos Cáceres, D.N.I. Nº 5.610.947, con domicilio en la calle Cabo de Hornos 872, de la ciudad de Río Grande.</w:t>
      </w:r>
    </w:p>
    <w:p w:rsidR="00C875A9" w:rsidRPr="009D6BFF" w:rsidRDefault="00C875A9" w:rsidP="009D6BFF">
      <w:pPr>
        <w:jc w:val="both"/>
        <w:rPr>
          <w:b/>
          <w:sz w:val="24"/>
          <w:szCs w:val="24"/>
        </w:rPr>
      </w:pPr>
    </w:p>
    <w:p w:rsidR="00C875A9" w:rsidRPr="009D6BFF" w:rsidRDefault="00886F7A" w:rsidP="009D6BFF">
      <w:pPr>
        <w:jc w:val="both"/>
        <w:rPr>
          <w:sz w:val="24"/>
          <w:szCs w:val="24"/>
        </w:rPr>
      </w:pPr>
      <w:r w:rsidRPr="009D6BFF">
        <w:rPr>
          <w:b/>
          <w:sz w:val="24"/>
          <w:szCs w:val="24"/>
        </w:rPr>
        <w:t>Artículo 2º.-</w:t>
      </w:r>
      <w:r w:rsidRPr="009D6BFF">
        <w:rPr>
          <w:sz w:val="24"/>
          <w:szCs w:val="24"/>
        </w:rPr>
        <w:t xml:space="preserve"> El importe de la pensión a que se refiere el artículo 1º de la presente, será equivalente al monto total de una pensión Categoría 10 de la Administración Pública Provincial, que perciban los pensionados amparados por la Ley Territorial Nº 244 y se modificará toda vez que lo sea para la referida Administración.</w:t>
      </w:r>
    </w:p>
    <w:p w:rsidR="00C875A9" w:rsidRPr="009D6BFF" w:rsidRDefault="00C875A9" w:rsidP="009D6BFF">
      <w:pPr>
        <w:jc w:val="both"/>
        <w:rPr>
          <w:b/>
          <w:sz w:val="24"/>
          <w:szCs w:val="24"/>
        </w:rPr>
      </w:pPr>
    </w:p>
    <w:p w:rsidR="00C875A9" w:rsidRPr="009D6BFF" w:rsidRDefault="00886F7A" w:rsidP="009D6BFF">
      <w:pPr>
        <w:jc w:val="both"/>
        <w:rPr>
          <w:sz w:val="24"/>
          <w:szCs w:val="24"/>
        </w:rPr>
      </w:pPr>
      <w:r w:rsidRPr="009D6BFF">
        <w:rPr>
          <w:b/>
          <w:sz w:val="24"/>
          <w:szCs w:val="24"/>
        </w:rPr>
        <w:t>Artículo 3º.-</w:t>
      </w:r>
      <w:r w:rsidRPr="009D6BFF">
        <w:rPr>
          <w:sz w:val="24"/>
          <w:szCs w:val="24"/>
        </w:rPr>
        <w:t xml:space="preserve"> El beneficiario de la presente Ley, gozará de las mismas coberturas sociales y en las mismas condiciones que les son brindadas a los agentes de la Administración Pública Provincial.</w:t>
      </w:r>
    </w:p>
    <w:p w:rsidR="00C875A9" w:rsidRPr="009D6BFF" w:rsidRDefault="00C875A9" w:rsidP="009D6BFF">
      <w:pPr>
        <w:jc w:val="both"/>
        <w:rPr>
          <w:b/>
          <w:sz w:val="24"/>
          <w:szCs w:val="24"/>
        </w:rPr>
      </w:pPr>
    </w:p>
    <w:p w:rsidR="00C875A9" w:rsidRPr="009D6BFF" w:rsidRDefault="00886F7A" w:rsidP="009D6BFF">
      <w:pPr>
        <w:jc w:val="both"/>
        <w:rPr>
          <w:sz w:val="24"/>
          <w:szCs w:val="24"/>
        </w:rPr>
      </w:pPr>
      <w:r w:rsidRPr="009D6BFF">
        <w:rPr>
          <w:b/>
          <w:sz w:val="24"/>
          <w:szCs w:val="24"/>
        </w:rPr>
        <w:t>Artículo 4º.-</w:t>
      </w:r>
      <w:r w:rsidRPr="009D6BFF">
        <w:rPr>
          <w:sz w:val="24"/>
          <w:szCs w:val="24"/>
        </w:rPr>
        <w:t xml:space="preserve"> La pensión concedida por el artículo 1º, regirá a partir de la promulgación de la presente Ley.</w:t>
      </w:r>
    </w:p>
    <w:p w:rsidR="00C875A9" w:rsidRPr="009D6BFF" w:rsidRDefault="00C875A9" w:rsidP="009D6BFF">
      <w:pPr>
        <w:jc w:val="both"/>
        <w:rPr>
          <w:b/>
          <w:sz w:val="24"/>
          <w:szCs w:val="24"/>
        </w:rPr>
      </w:pPr>
    </w:p>
    <w:p w:rsidR="00C875A9" w:rsidRPr="009D6BFF" w:rsidRDefault="00886F7A" w:rsidP="009D6BFF">
      <w:pPr>
        <w:jc w:val="both"/>
        <w:rPr>
          <w:sz w:val="24"/>
          <w:szCs w:val="24"/>
        </w:rPr>
      </w:pPr>
      <w:r w:rsidRPr="009D6BFF">
        <w:rPr>
          <w:b/>
          <w:sz w:val="24"/>
          <w:szCs w:val="24"/>
        </w:rPr>
        <w:t>Artículo 5º.-</w:t>
      </w:r>
      <w:r w:rsidRPr="009D6BFF">
        <w:rPr>
          <w:sz w:val="24"/>
          <w:szCs w:val="24"/>
        </w:rPr>
        <w:t xml:space="preserve"> El gasto que demande el cumplimiento de la presente, será imputado a las partidas presupuestarias correspondientes.</w:t>
      </w:r>
    </w:p>
    <w:p w:rsidR="00C875A9" w:rsidRPr="009D6BFF" w:rsidRDefault="00C875A9" w:rsidP="009D6BFF">
      <w:pPr>
        <w:jc w:val="both"/>
        <w:rPr>
          <w:b/>
          <w:sz w:val="24"/>
          <w:szCs w:val="24"/>
        </w:rPr>
      </w:pPr>
    </w:p>
    <w:p w:rsidR="00C875A9" w:rsidRPr="009D6BFF" w:rsidRDefault="00886F7A" w:rsidP="009D6BFF">
      <w:pPr>
        <w:jc w:val="both"/>
        <w:rPr>
          <w:sz w:val="24"/>
          <w:szCs w:val="24"/>
        </w:rPr>
      </w:pPr>
      <w:r w:rsidRPr="009D6BFF">
        <w:rPr>
          <w:b/>
          <w:sz w:val="24"/>
          <w:szCs w:val="24"/>
        </w:rPr>
        <w:t>Artículo 6º.-</w:t>
      </w:r>
      <w:r w:rsidRPr="009D6BFF">
        <w:rPr>
          <w:sz w:val="24"/>
          <w:szCs w:val="24"/>
        </w:rPr>
        <w:t xml:space="preserve"> Para el supuesto de que el destinatario de la presente Ley, tenga otorgado en su favor otro beneficio similar o análogo, deberá acreditar haber renunciado a éste para poder usufructuar del presente.</w:t>
      </w:r>
    </w:p>
    <w:p w:rsidR="00C875A9" w:rsidRPr="009D6BFF" w:rsidRDefault="00C875A9" w:rsidP="009D6BFF">
      <w:pPr>
        <w:jc w:val="both"/>
        <w:rPr>
          <w:b/>
          <w:sz w:val="24"/>
          <w:szCs w:val="24"/>
        </w:rPr>
      </w:pPr>
    </w:p>
    <w:p w:rsidR="00886F7A" w:rsidRPr="009D6BFF" w:rsidRDefault="00886F7A" w:rsidP="009D6BFF">
      <w:pPr>
        <w:jc w:val="both"/>
        <w:rPr>
          <w:sz w:val="24"/>
          <w:szCs w:val="24"/>
        </w:rPr>
      </w:pPr>
      <w:r w:rsidRPr="009D6BFF">
        <w:rPr>
          <w:b/>
          <w:sz w:val="24"/>
          <w:szCs w:val="24"/>
        </w:rPr>
        <w:t>Artículo 7º.-</w:t>
      </w:r>
      <w:r w:rsidRPr="009D6BFF">
        <w:rPr>
          <w:sz w:val="24"/>
          <w:szCs w:val="24"/>
        </w:rPr>
        <w:t xml:space="preserve"> Comuníquese al Poder Ejecutivo Provincial.</w:t>
      </w:r>
    </w:p>
    <w:sectPr w:rsidR="00886F7A" w:rsidRPr="009D6BFF" w:rsidSect="009D6BFF">
      <w:headerReference w:type="default" r:id="rId6"/>
      <w:footerReference w:type="default" r:id="rId7"/>
      <w:type w:val="continuous"/>
      <w:pgSz w:w="11907" w:h="16840" w:code="9"/>
      <w:pgMar w:top="1701" w:right="1134" w:bottom="567" w:left="1134" w:header="397" w:footer="567"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F92" w:rsidRDefault="00A83F92" w:rsidP="009D6BFF">
      <w:r>
        <w:separator/>
      </w:r>
    </w:p>
  </w:endnote>
  <w:endnote w:type="continuationSeparator" w:id="1">
    <w:p w:rsidR="00A83F92" w:rsidRDefault="00A83F92" w:rsidP="009D6B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BFF" w:rsidRDefault="009D6BFF" w:rsidP="006B7B1E">
    <w:pPr>
      <w:pStyle w:val="Piedepgina"/>
      <w:jc w:val="right"/>
    </w:pPr>
    <w:r w:rsidRPr="006B7B1E">
      <w:rPr>
        <w:b/>
        <w:sz w:val="16"/>
        <w:szCs w:val="16"/>
      </w:rPr>
      <w:t>Secretaría Legislativa</w:t>
    </w:r>
    <w:r>
      <w:rPr>
        <w:b/>
        <w:sz w:val="16"/>
        <w:szCs w:val="16"/>
      </w:rPr>
      <w:t xml:space="preserve"> -</w:t>
    </w:r>
    <w:r w:rsidRPr="005F0125">
      <w:rPr>
        <w:b/>
        <w:sz w:val="16"/>
        <w:szCs w:val="16"/>
      </w:rPr>
      <w:t xml:space="preserve"> </w:t>
    </w:r>
    <w:r w:rsidRPr="006B7B1E">
      <w:rPr>
        <w:b/>
        <w:sz w:val="16"/>
        <w:szCs w:val="16"/>
      </w:rPr>
      <w:t>Dirección Legislativa</w:t>
    </w:r>
    <w:r>
      <w:rPr>
        <w:b/>
        <w:sz w:val="16"/>
        <w:szCs w:val="16"/>
      </w:rPr>
      <w:t xml:space="preserve"> - </w:t>
    </w:r>
    <w:r w:rsidRPr="006B7B1E">
      <w:rPr>
        <w:b/>
        <w:sz w:val="16"/>
        <w:szCs w:val="16"/>
      </w:rPr>
      <w:t>Departamento Informática Jurídica</w:t>
    </w:r>
    <w:r>
      <w:rPr>
        <w:b/>
        <w:sz w:val="16"/>
        <w:szCs w:val="16"/>
      </w:rPr>
      <w:t xml:space="preserve">                                                  </w:t>
    </w:r>
    <w:fldSimple w:instr=" PAGE   \* MERGEFORMAT ">
      <w:r w:rsidR="0048384C">
        <w:rPr>
          <w:noProof/>
        </w:rPr>
        <w:t>1</w:t>
      </w:r>
    </w:fldSimple>
  </w:p>
  <w:p w:rsidR="009D6BFF" w:rsidRDefault="009D6BF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F92" w:rsidRDefault="00A83F92" w:rsidP="009D6BFF">
      <w:r>
        <w:separator/>
      </w:r>
    </w:p>
  </w:footnote>
  <w:footnote w:type="continuationSeparator" w:id="1">
    <w:p w:rsidR="00A83F92" w:rsidRDefault="00A83F92" w:rsidP="009D6B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4C" w:rsidRPr="002C3B33" w:rsidRDefault="0048384C" w:rsidP="002C3B33">
    <w:pPr>
      <w:pStyle w:val="Encabezado"/>
      <w:tabs>
        <w:tab w:val="center" w:pos="7513"/>
      </w:tabs>
      <w:jc w:val="center"/>
      <w:rPr>
        <w:b/>
        <w:sz w:val="16"/>
        <w:szCs w:val="16"/>
      </w:rPr>
    </w:pPr>
    <w:r w:rsidRPr="00D65D20">
      <w:rPr>
        <w:noProof/>
        <w:sz w:val="16"/>
        <w:szCs w:val="16"/>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43.45pt;margin-top:-3.95pt;width:38.25pt;height:31.95pt;z-index:2">
          <v:imagedata r:id="rId1" o:title="Casa nueva II"/>
        </v:shape>
      </w:pict>
    </w:r>
    <w:r w:rsidRPr="00D65D20">
      <w:rPr>
        <w:b/>
        <w:noProof/>
        <w:sz w:val="16"/>
        <w:szCs w:val="16"/>
        <w:lang w:eastAsia="en-US"/>
      </w:rPr>
      <w:pict>
        <v:shape id="_x0000_s2051" type="#_x0000_t75" style="position:absolute;left:0;text-align:left;margin-left:.95pt;margin-top:-3.95pt;width:38.2pt;height:31.95pt;z-index:1">
          <v:imagedata r:id="rId2" o:title="Escudo Provincial"/>
        </v:shape>
      </w:pict>
    </w:r>
    <w:r w:rsidRPr="002C3B33">
      <w:rPr>
        <w:b/>
        <w:sz w:val="16"/>
        <w:szCs w:val="16"/>
      </w:rPr>
      <w:t>PODER LEGISLATIVO</w:t>
    </w:r>
  </w:p>
  <w:p w:rsidR="0048384C" w:rsidRPr="002C3B33" w:rsidRDefault="0048384C" w:rsidP="002C3B33">
    <w:pPr>
      <w:pStyle w:val="Encabezado"/>
      <w:tabs>
        <w:tab w:val="center" w:pos="7513"/>
      </w:tabs>
      <w:jc w:val="center"/>
      <w:rPr>
        <w:b/>
        <w:sz w:val="16"/>
        <w:szCs w:val="16"/>
      </w:rPr>
    </w:pPr>
    <w:r w:rsidRPr="002C3B33">
      <w:rPr>
        <w:b/>
        <w:sz w:val="16"/>
        <w:szCs w:val="16"/>
      </w:rPr>
      <w:t>Provincia de Tierra del Fuego, Antártida e Islas del Atlántico Sur</w:t>
    </w:r>
  </w:p>
  <w:p w:rsidR="009D6BFF" w:rsidRDefault="009D6BFF">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00"/>
  <w:drawingGridVerticalSpacing w:val="120"/>
  <w:displayHorizontalDrawingGridEvery w:val="2"/>
  <w:displayVerticalDrawingGridEvery w:val="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6BFF"/>
    <w:rsid w:val="0048384C"/>
    <w:rsid w:val="00886F7A"/>
    <w:rsid w:val="009D6BFF"/>
    <w:rsid w:val="00A83F92"/>
    <w:rsid w:val="00C875A9"/>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5A9"/>
    <w:pPr>
      <w:overflowPunct w:val="0"/>
      <w:autoSpaceDE w:val="0"/>
      <w:autoSpaceDN w:val="0"/>
      <w:adjustRightInd w:val="0"/>
      <w:textAlignment w:val="baseline"/>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6BFF"/>
    <w:pPr>
      <w:tabs>
        <w:tab w:val="center" w:pos="4252"/>
        <w:tab w:val="right" w:pos="8504"/>
      </w:tabs>
    </w:pPr>
  </w:style>
  <w:style w:type="character" w:customStyle="1" w:styleId="EncabezadoCar">
    <w:name w:val="Encabezado Car"/>
    <w:basedOn w:val="Fuentedeprrafopredeter"/>
    <w:link w:val="Encabezado"/>
    <w:uiPriority w:val="99"/>
    <w:rsid w:val="009D6BFF"/>
    <w:rPr>
      <w:lang w:val="es-ES_tradnl"/>
    </w:rPr>
  </w:style>
  <w:style w:type="paragraph" w:styleId="Piedepgina">
    <w:name w:val="footer"/>
    <w:basedOn w:val="Normal"/>
    <w:link w:val="PiedepginaCar"/>
    <w:uiPriority w:val="99"/>
    <w:unhideWhenUsed/>
    <w:rsid w:val="009D6BFF"/>
    <w:pPr>
      <w:tabs>
        <w:tab w:val="center" w:pos="4252"/>
        <w:tab w:val="right" w:pos="8504"/>
      </w:tabs>
    </w:pPr>
  </w:style>
  <w:style w:type="character" w:customStyle="1" w:styleId="PiedepginaCar">
    <w:name w:val="Pie de página Car"/>
    <w:basedOn w:val="Fuentedeprrafopredeter"/>
    <w:link w:val="Piedepgina"/>
    <w:uiPriority w:val="99"/>
    <w:rsid w:val="009D6BFF"/>
    <w:rPr>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212</Words>
  <Characters>1168</Characters>
  <Application>Microsoft Office Word</Application>
  <DocSecurity>0</DocSecurity>
  <Lines>9</Lines>
  <Paragraphs>2</Paragraphs>
  <ScaleCrop>false</ScaleCrop>
  <Company/>
  <LinksUpToDate>false</LinksUpToDate>
  <CharactersWithSpaces>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Artículo 1º.- Otórgase una pensión graciable por vida al señor Tomás Carlos Cáceres, D.N.I. Nº 5.610.947, con domicilio en la calle Cabo de Hornos 872, de la ciudad de Río Grande.</dc:title>
  <dc:subject/>
  <dc:creator>Desconocido</dc:creator>
  <cp:keywords/>
  <cp:lastModifiedBy>Piky</cp:lastModifiedBy>
  <cp:revision>4</cp:revision>
  <cp:lastPrinted>2014-08-01T16:04:00Z</cp:lastPrinted>
  <dcterms:created xsi:type="dcterms:W3CDTF">1995-08-03T16:41:00Z</dcterms:created>
  <dcterms:modified xsi:type="dcterms:W3CDTF">2014-08-11T18:05:00Z</dcterms:modified>
</cp:coreProperties>
</file>