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F2" w:rsidRPr="00E1705D" w:rsidRDefault="00236BF2" w:rsidP="008265A3">
      <w:pPr>
        <w:pStyle w:val="Default"/>
        <w:tabs>
          <w:tab w:val="left" w:pos="426"/>
        </w:tabs>
        <w:spacing w:before="100" w:after="100" w:line="360" w:lineRule="auto"/>
        <w:jc w:val="center"/>
        <w:rPr>
          <w:b/>
        </w:rPr>
      </w:pPr>
      <w:r w:rsidRPr="00E1705D">
        <w:rPr>
          <w:b/>
          <w:u w:val="single"/>
        </w:rPr>
        <w:t>INFORME DEL PROCESO DE LA LICITACIÓN PÚBLICA DEL ÁREA CA 12 DETALLADO CRONOLOGICAMENTE</w:t>
      </w:r>
      <w:r w:rsidRPr="00E1705D">
        <w:rPr>
          <w:b/>
        </w:rPr>
        <w:t>.</w:t>
      </w: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Con fecha 21 de octubre de 2010 (Anexo V a.) se efectuó el acto de apertura de los sobres A y B correspondientes al Concurso de marras, resultando únicos oferentes las Empresas YPF S.A, Petrolera LF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Company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S.R.L y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Roch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S.A según el orden de presentación que indica el Acta de Apertura de Licitación.</w:t>
      </w: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Emitido el 10 de diciembre del 2010 el dictamen de la Comisión de Evaluación y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Preadjudicación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(Anexo V b.), el mismo fue remitido al Tribunal de Cuentas de la Provincia en fecha 13 de diciembre de 2010 con el objeto de darle la intervención correspondiente.</w:t>
      </w: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En atención a lo resuelto por el Tribunal de Cuentas con fecha 25 de febrero de 2011 en  la Resolución Plenaria Nº 056 (Anexo V c.), el día 01 de marzo  de 2011 el entonces Sr. Secretario de Hidrocarburos, Don Eduardo H. D’andrea, mediante Nota Nº 30/2011 – Letra: Sec.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Hid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. </w:t>
      </w:r>
      <w:proofErr w:type="gram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solicita</w:t>
      </w:r>
      <w:proofErr w:type="gram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a la Comisión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reaperturar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la evaluación de los oferentes en virtud de las recomendaciones efectuadas por el órgano de contralor (Anexo V d.).</w:t>
      </w: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En virtud del Informe Nº 01/11 – Letra: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C.E.yP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. CA12 I, con fecha 23 de marzo de 2011</w:t>
      </w:r>
      <w:r w:rsidR="009D6B4B"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(Anexo V e)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se remite a las empresas oferentes YPF S.A., Petrolera LF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Company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SRL y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Roch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S.A, respectivamente; las Notas Nº 01, 02 y 03 solicitándoles información pertinente; las que fueron reiteradas mediante Notas Nº 04, 05 y 06, otorgándoseles plazo perentorio, bajo apercibimiento de considerar el incumplimiento como desistimiento del Concurso (Anexo V </w:t>
      </w:r>
      <w:r w:rsidR="009D6B4B" w:rsidRPr="00E1705D">
        <w:rPr>
          <w:rFonts w:ascii="Arial" w:hAnsi="Arial" w:cs="Arial"/>
          <w:color w:val="000000"/>
          <w:sz w:val="24"/>
          <w:szCs w:val="24"/>
          <w:lang w:val="es-ES"/>
        </w:rPr>
        <w:t>g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.). </w:t>
      </w:r>
    </w:p>
    <w:p w:rsidR="00236BF2" w:rsidRPr="00E1705D" w:rsidRDefault="00236BF2" w:rsidP="00236BF2">
      <w:pPr>
        <w:autoSpaceDE w:val="0"/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Ante el silencio observado por la oferente Petrolera LF </w:t>
      </w:r>
      <w:proofErr w:type="spellStart"/>
      <w:r w:rsidRPr="00E1705D">
        <w:rPr>
          <w:rFonts w:ascii="Arial" w:hAnsi="Arial" w:cs="Arial"/>
          <w:color w:val="000000"/>
          <w:sz w:val="24"/>
          <w:szCs w:val="24"/>
          <w:lang w:val="es-ES"/>
        </w:rPr>
        <w:t>Company</w:t>
      </w:r>
      <w:proofErr w:type="spellEnd"/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S.R.L.; la Comisión procedió a comunicarle el DESESTIMIENTO implícito de la citada firma, mediante Nota Nº 07/2011 de fecha 12 de mayo de 2011 (Anexo V </w:t>
      </w:r>
      <w:r w:rsidR="009D6B4B" w:rsidRPr="00E1705D">
        <w:rPr>
          <w:rFonts w:ascii="Arial" w:hAnsi="Arial" w:cs="Arial"/>
          <w:color w:val="000000"/>
          <w:sz w:val="24"/>
          <w:szCs w:val="24"/>
          <w:lang w:val="es-ES"/>
        </w:rPr>
        <w:t>h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>.).</w:t>
      </w:r>
    </w:p>
    <w:p w:rsidR="00236BF2" w:rsidRPr="00E1705D" w:rsidRDefault="00236BF2" w:rsidP="00236BF2">
      <w:pPr>
        <w:widowControl w:val="0"/>
        <w:suppressAutoHyphens/>
        <w:spacing w:before="57" w:after="57"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Con fecha 20 de mayo de 2011 la Comisión de Evaluación y Pre-adjudicación emite el Dictámen Nº 1/2011 </w:t>
      </w:r>
      <w:r w:rsidR="00A01EFC" w:rsidRPr="00E1705D">
        <w:rPr>
          <w:rFonts w:ascii="Arial" w:hAnsi="Arial" w:cs="Arial"/>
          <w:color w:val="000000"/>
          <w:sz w:val="24"/>
          <w:szCs w:val="24"/>
          <w:lang w:val="es-ES"/>
        </w:rPr>
        <w:t>(Anexo V h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.) en el que se trataron las observaciones oportunamente formuladas por el Tribunal de Cuentas, concluyendo que la oferta que seguía resultando más conveniente a los intereses de la Provincia era la presentada por la firma ROCH S.A. en atención a que la misma cumplía ampliamente con lo solicitado y obtuvo el mayor 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lastRenderedPageBreak/>
        <w:t xml:space="preserve">puntaje en el proceso de evaluación de los factores de adjudicación. </w:t>
      </w:r>
    </w:p>
    <w:p w:rsidR="00236BF2" w:rsidRPr="00E1705D" w:rsidRDefault="00236BF2" w:rsidP="00236B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Se ponderó especialmente para esta decisión la diferencia entre el monto ofertado por ROCH S.A. ($59.325.000) respecto de lo ofertado por  YPF S.A. ($17.200.000). </w:t>
      </w:r>
    </w:p>
    <w:p w:rsidR="00236BF2" w:rsidRPr="00E1705D" w:rsidRDefault="00236BF2" w:rsidP="00236B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A posteriori, la firma ROCH S.A. desistió con fecha 26 de mayo de 2011 de la Oferta oportunamente formulada (Anexo V </w:t>
      </w:r>
      <w:r w:rsidR="00A01EFC" w:rsidRPr="00E1705D">
        <w:rPr>
          <w:rFonts w:ascii="Arial" w:hAnsi="Arial" w:cs="Arial"/>
          <w:color w:val="000000"/>
          <w:sz w:val="24"/>
          <w:szCs w:val="24"/>
          <w:lang w:val="es-ES"/>
        </w:rPr>
        <w:t>i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>.).</w:t>
      </w:r>
    </w:p>
    <w:p w:rsidR="00236BF2" w:rsidRPr="00E1705D" w:rsidRDefault="00236BF2" w:rsidP="00236BF2">
      <w:pPr>
        <w:spacing w:line="360" w:lineRule="auto"/>
        <w:ind w:firstLine="567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Resultando en consecuencia la única oferente YPF S.A., y en mérito a la gran disparidad de los montos ofertados por ésta en relación a ROCH S.A.,  la Autoridad de Aplicación mediante Nota SEC. HID. Nº 75/2011 procede a requerir a YPF S.A. que evalúe la posibilidad de mejorar sustancialmente la oferta oportunamente efectuada. A este requerimiento es recibida como respuesta la ratificación de la oferta presentada oportunamente en la apertura de la licitación y confirmación del interés de la empresa respecto del Área poniéndose a nuestra disposición para iniciar los trámites de otorgamiento del correspondiente permiso (Anexo V </w:t>
      </w:r>
      <w:r w:rsidR="0019435B" w:rsidRPr="00E1705D">
        <w:rPr>
          <w:rFonts w:ascii="Arial" w:hAnsi="Arial" w:cs="Arial"/>
          <w:color w:val="000000"/>
          <w:sz w:val="24"/>
          <w:szCs w:val="24"/>
          <w:lang w:val="es-ES"/>
        </w:rPr>
        <w:t>j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>).</w:t>
      </w:r>
    </w:p>
    <w:p w:rsidR="008C6AFE" w:rsidRPr="00E1705D" w:rsidRDefault="00236BF2" w:rsidP="008C6AF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  <w:lang w:val="es-ES_tradnl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>En fecha 27 de octubre de 2011 es remitida la Nota Nº 165/2011 al Ministerio de Economía en virtud de haber</w:t>
      </w:r>
      <w:r w:rsidRPr="00E1705D">
        <w:rPr>
          <w:rFonts w:ascii="Arial" w:hAnsi="Arial" w:cs="Arial"/>
          <w:sz w:val="24"/>
          <w:szCs w:val="24"/>
        </w:rPr>
        <w:t xml:space="preserve"> tomado conocimiento a través de la publicación en el Boletín Oficial Nº 2921, de fecha 30 de septiembre del presente, del Decreto Provincial Nº 1719, mediante el cual se determina de oficio </w:t>
      </w:r>
      <w:r w:rsidRPr="00E1705D">
        <w:rPr>
          <w:rFonts w:ascii="Arial" w:hAnsi="Arial" w:cs="Arial"/>
          <w:color w:val="292526"/>
          <w:sz w:val="24"/>
          <w:szCs w:val="24"/>
          <w:lang w:eastAsia="es-AR"/>
        </w:rPr>
        <w:t xml:space="preserve">la deuda que mantiene YPF S.A., desde enero de 2006 a diciembre de 2009, que asciende a la suma de PESOS VEINTIDÓS MILLONES TRESCIENTOS OCHENTA Y OCHO MIL CIENTO CUARENTA Y SEIS CON VEINTITRÉS CENTAVOS ($ 22.388.146,23) calculados al 15 de diciembre de 2010, </w:t>
      </w:r>
      <w:r w:rsidRPr="00E1705D">
        <w:rPr>
          <w:rFonts w:ascii="Arial" w:hAnsi="Arial" w:cs="Arial"/>
          <w:sz w:val="24"/>
          <w:szCs w:val="24"/>
          <w:lang w:val="es-ES_tradnl"/>
        </w:rPr>
        <w:t>a los efectos de solicitarle informará a esta Secretaría la situación fiscal de la mencionada empresa bajo los conc</w:t>
      </w:r>
      <w:r w:rsidR="0019435B" w:rsidRPr="00E1705D">
        <w:rPr>
          <w:rFonts w:ascii="Arial" w:hAnsi="Arial" w:cs="Arial"/>
          <w:sz w:val="24"/>
          <w:szCs w:val="24"/>
          <w:lang w:val="es-ES_tradnl"/>
        </w:rPr>
        <w:t>eptos antes señalados (Anexo V k</w:t>
      </w:r>
      <w:r w:rsidRPr="00E1705D">
        <w:rPr>
          <w:rFonts w:ascii="Arial" w:hAnsi="Arial" w:cs="Arial"/>
          <w:sz w:val="24"/>
          <w:szCs w:val="24"/>
          <w:lang w:val="es-ES_tradnl"/>
        </w:rPr>
        <w:t>.).</w:t>
      </w:r>
    </w:p>
    <w:p w:rsidR="009E2A8B" w:rsidRPr="00E1705D" w:rsidRDefault="00236BF2" w:rsidP="00E1705D">
      <w:pPr>
        <w:spacing w:line="360" w:lineRule="auto"/>
        <w:ind w:firstLine="567"/>
        <w:jc w:val="both"/>
        <w:rPr>
          <w:rFonts w:ascii="Arial" w:hAnsi="Arial" w:cs="Arial"/>
          <w:lang w:val="es-ES"/>
        </w:rPr>
      </w:pPr>
      <w:r w:rsidRPr="00E1705D">
        <w:rPr>
          <w:rFonts w:ascii="Arial" w:hAnsi="Arial" w:cs="Arial"/>
          <w:color w:val="000000"/>
          <w:sz w:val="24"/>
          <w:szCs w:val="24"/>
          <w:lang w:val="es-ES"/>
        </w:rPr>
        <w:t>En consideración a los antecedentes anteriormente expuestos,</w:t>
      </w:r>
      <w:r w:rsidR="008C6AFE"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en fecha 30 de marzo del presente 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se </w:t>
      </w:r>
      <w:r w:rsidR="008C6AFE"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remitió formal nota 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a </w:t>
      </w:r>
      <w:r w:rsidR="008C6AFE" w:rsidRPr="00E1705D">
        <w:rPr>
          <w:rFonts w:ascii="Arial" w:hAnsi="Arial" w:cs="Arial"/>
          <w:color w:val="000000"/>
          <w:sz w:val="24"/>
          <w:szCs w:val="24"/>
          <w:lang w:val="es-ES"/>
        </w:rPr>
        <w:t>la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Secretaría Legal y Técnica </w:t>
      </w:r>
      <w:r w:rsidR="008C6AFE"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de esta Gobernación con copia al Fiscal de Estado de la Provincia de Tierra del fuego, Antártida e Islas del Atlántico Sur a fin de que 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>dictamine acerca de la cuestión sometida a su consideración</w:t>
      </w:r>
      <w:r w:rsidR="0019435B" w:rsidRPr="00E1705D">
        <w:rPr>
          <w:rFonts w:ascii="Arial" w:hAnsi="Arial" w:cs="Arial"/>
          <w:color w:val="000000"/>
          <w:sz w:val="24"/>
          <w:szCs w:val="24"/>
          <w:lang w:val="es-ES"/>
        </w:rPr>
        <w:t xml:space="preserve"> (Anexo V l)</w:t>
      </w:r>
      <w:r w:rsidRPr="00E1705D">
        <w:rPr>
          <w:rFonts w:ascii="Arial" w:hAnsi="Arial" w:cs="Arial"/>
          <w:color w:val="000000"/>
          <w:sz w:val="24"/>
          <w:szCs w:val="24"/>
          <w:lang w:val="es-ES"/>
        </w:rPr>
        <w:t>.</w:t>
      </w:r>
    </w:p>
    <w:sectPr w:rsidR="009E2A8B" w:rsidRPr="00E1705D" w:rsidSect="0036751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36BF2"/>
    <w:rsid w:val="0019435B"/>
    <w:rsid w:val="00236BF2"/>
    <w:rsid w:val="00367515"/>
    <w:rsid w:val="004B66D0"/>
    <w:rsid w:val="005C7432"/>
    <w:rsid w:val="007A20CD"/>
    <w:rsid w:val="008265A3"/>
    <w:rsid w:val="008C6AFE"/>
    <w:rsid w:val="00907362"/>
    <w:rsid w:val="009D6B4B"/>
    <w:rsid w:val="00A01EFC"/>
    <w:rsid w:val="00B26675"/>
    <w:rsid w:val="00B3496A"/>
    <w:rsid w:val="00C54A56"/>
    <w:rsid w:val="00D72E9F"/>
    <w:rsid w:val="00E1705D"/>
    <w:rsid w:val="00E5764D"/>
    <w:rsid w:val="00E70E10"/>
    <w:rsid w:val="00F2513D"/>
    <w:rsid w:val="00FD6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unhideWhenUsed/>
    <w:rsid w:val="00236BF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36BF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Default">
    <w:name w:val="Default"/>
    <w:uiPriority w:val="99"/>
    <w:rsid w:val="00236B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character" w:customStyle="1" w:styleId="yiv1862356408msofootnotereference">
    <w:name w:val="yiv1862356408msofootnotereference"/>
    <w:basedOn w:val="Fuentedeprrafopredeter"/>
    <w:rsid w:val="00236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Veronica Luna</dc:creator>
  <cp:lastModifiedBy>Maria Veronica Luna</cp:lastModifiedBy>
  <cp:revision>2</cp:revision>
  <cp:lastPrinted>2012-04-09T15:51:00Z</cp:lastPrinted>
  <dcterms:created xsi:type="dcterms:W3CDTF">2012-04-09T16:18:00Z</dcterms:created>
  <dcterms:modified xsi:type="dcterms:W3CDTF">2012-04-09T16:18:00Z</dcterms:modified>
</cp:coreProperties>
</file>