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89" w:rsidRDefault="002437AE" w:rsidP="00515289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                                                 Nota nº      /10</w:t>
      </w:r>
    </w:p>
    <w:p w:rsidR="00866F57" w:rsidRDefault="002437AE" w:rsidP="002437AE">
      <w:pPr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                                            </w:t>
      </w:r>
      <w:proofErr w:type="spellStart"/>
      <w:r>
        <w:rPr>
          <w:rFonts w:ascii="Cambria" w:hAnsi="Cambria"/>
          <w:szCs w:val="24"/>
        </w:rPr>
        <w:t>Letra</w:t>
      </w:r>
      <w:proofErr w:type="gramStart"/>
      <w:r>
        <w:rPr>
          <w:rFonts w:ascii="Cambria" w:hAnsi="Cambria"/>
          <w:szCs w:val="24"/>
        </w:rPr>
        <w:t>:DPDC</w:t>
      </w:r>
      <w:proofErr w:type="spellEnd"/>
      <w:proofErr w:type="gramEnd"/>
      <w:r>
        <w:rPr>
          <w:rFonts w:ascii="Cambria" w:hAnsi="Cambria"/>
          <w:szCs w:val="24"/>
        </w:rPr>
        <w:t xml:space="preserve"> /</w:t>
      </w:r>
      <w:proofErr w:type="spellStart"/>
      <w:r>
        <w:rPr>
          <w:rFonts w:ascii="Cambria" w:hAnsi="Cambria"/>
          <w:szCs w:val="24"/>
        </w:rPr>
        <w:t>sg</w:t>
      </w:r>
      <w:proofErr w:type="spellEnd"/>
    </w:p>
    <w:p w:rsidR="00866F57" w:rsidRDefault="00866F57" w:rsidP="00866F57">
      <w:pPr>
        <w:jc w:val="right"/>
        <w:rPr>
          <w:rFonts w:ascii="Cambria" w:hAnsi="Cambria"/>
          <w:szCs w:val="24"/>
        </w:rPr>
      </w:pPr>
    </w:p>
    <w:p w:rsidR="00866F57" w:rsidRDefault="00866F57" w:rsidP="00866F57">
      <w:pPr>
        <w:jc w:val="right"/>
        <w:rPr>
          <w:rFonts w:ascii="Cambria" w:hAnsi="Cambria"/>
          <w:szCs w:val="24"/>
        </w:rPr>
      </w:pPr>
    </w:p>
    <w:p w:rsidR="005900F8" w:rsidRDefault="005900F8" w:rsidP="00866F57">
      <w:pPr>
        <w:ind w:left="708" w:firstLine="708"/>
        <w:rPr>
          <w:rFonts w:ascii="Cambria" w:hAnsi="Cambria"/>
          <w:szCs w:val="24"/>
        </w:rPr>
      </w:pPr>
    </w:p>
    <w:p w:rsidR="005900F8" w:rsidRDefault="002437AE" w:rsidP="005900F8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</w:t>
      </w:r>
    </w:p>
    <w:p w:rsidR="002437AE" w:rsidRPr="005900F8" w:rsidRDefault="002437AE" w:rsidP="005900F8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                                                                                          Ushuaia</w:t>
      </w:r>
    </w:p>
    <w:p w:rsidR="005900F8" w:rsidRPr="005900F8" w:rsidRDefault="005900F8" w:rsidP="005900F8">
      <w:pPr>
        <w:rPr>
          <w:rFonts w:ascii="Cambria" w:hAnsi="Cambria"/>
          <w:szCs w:val="24"/>
        </w:rPr>
      </w:pPr>
    </w:p>
    <w:p w:rsidR="005900F8" w:rsidRDefault="004B360C" w:rsidP="005900F8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Dirección General de Administración Financiera</w:t>
      </w:r>
    </w:p>
    <w:p w:rsidR="004B360C" w:rsidRDefault="004B360C" w:rsidP="005900F8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Ministerio de Gobierno</w:t>
      </w:r>
    </w:p>
    <w:p w:rsidR="004B360C" w:rsidRDefault="004B360C" w:rsidP="005900F8">
      <w:pPr>
        <w:rPr>
          <w:rFonts w:ascii="Cambria" w:hAnsi="Cambria"/>
          <w:szCs w:val="24"/>
        </w:rPr>
      </w:pPr>
    </w:p>
    <w:p w:rsidR="004B360C" w:rsidRDefault="004B360C" w:rsidP="005900F8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S-----------------------------/------------------------------D.</w:t>
      </w:r>
    </w:p>
    <w:p w:rsidR="004B360C" w:rsidRDefault="004B360C" w:rsidP="005900F8">
      <w:pPr>
        <w:rPr>
          <w:rFonts w:ascii="Cambria" w:hAnsi="Cambria"/>
          <w:szCs w:val="24"/>
        </w:rPr>
      </w:pPr>
    </w:p>
    <w:p w:rsidR="004B360C" w:rsidRPr="00144AA5" w:rsidRDefault="004B360C" w:rsidP="005900F8">
      <w:pPr>
        <w:rPr>
          <w:rFonts w:cs="Arial"/>
          <w:szCs w:val="24"/>
        </w:rPr>
      </w:pPr>
      <w:r w:rsidRPr="00144AA5">
        <w:rPr>
          <w:rFonts w:cs="Arial"/>
          <w:szCs w:val="24"/>
        </w:rPr>
        <w:t xml:space="preserve">                                                                                    En función de lo solicitado mediante nota 339/2010 de la secretaria legal y técnica, referente al punto 4 resolución dada en sesión ordinaria del día 22 de Abril de 2010:</w:t>
      </w:r>
    </w:p>
    <w:p w:rsidR="004B360C" w:rsidRDefault="004B360C" w:rsidP="004B360C">
      <w:pPr>
        <w:rPr>
          <w:lang w:val="es-ES_tradnl"/>
        </w:rPr>
      </w:pPr>
    </w:p>
    <w:p w:rsidR="004B360C" w:rsidRDefault="004B360C" w:rsidP="004B360C">
      <w:pPr>
        <w:rPr>
          <w:lang w:val="es-ES_tradnl"/>
        </w:rPr>
      </w:pPr>
      <w:r>
        <w:rPr>
          <w:lang w:val="es-ES_tradnl"/>
        </w:rPr>
        <w:t xml:space="preserve">Me permito aclara que justamente como parte de los trabajos de coordinación entre las Defensas Civiles y para no superponer roles en los que se desperdiciarían recursos humanos y logísticos y estando los establecimientos educativos en jurisdicción municipal es que no es tarea común ni programada por esta dirección. </w:t>
      </w:r>
      <w:r w:rsidR="002437AE">
        <w:rPr>
          <w:lang w:val="es-ES_tradnl"/>
        </w:rPr>
        <w:t>No obstante eso h</w:t>
      </w:r>
      <w:r>
        <w:rPr>
          <w:lang w:val="es-ES_tradnl"/>
        </w:rPr>
        <w:t>emos sido convocados como veedores en los simulacros finales.</w:t>
      </w:r>
    </w:p>
    <w:p w:rsidR="004B360C" w:rsidRDefault="004B360C" w:rsidP="004B360C">
      <w:pPr>
        <w:rPr>
          <w:lang w:val="es-ES_tradnl"/>
        </w:rPr>
      </w:pPr>
    </w:p>
    <w:p w:rsidR="00515289" w:rsidRDefault="00515289" w:rsidP="00515289">
      <w:pPr>
        <w:rPr>
          <w:lang w:val="es-ES_tradnl"/>
        </w:rPr>
      </w:pPr>
      <w:r>
        <w:rPr>
          <w:lang w:val="es-ES_tradnl"/>
        </w:rPr>
        <w:t>El área técnica de esta Dirección en oportunidad de  ser solicitado por distintos establ</w:t>
      </w:r>
      <w:r w:rsidR="002437AE">
        <w:rPr>
          <w:lang w:val="es-ES_tradnl"/>
        </w:rPr>
        <w:t>ecimientos: E</w:t>
      </w:r>
      <w:r w:rsidR="004B360C">
        <w:rPr>
          <w:lang w:val="es-ES_tradnl"/>
        </w:rPr>
        <w:t xml:space="preserve">ducativos, Fabriles u organismos de gobierno, </w:t>
      </w:r>
      <w:r w:rsidR="002437AE">
        <w:rPr>
          <w:lang w:val="es-ES_tradnl"/>
        </w:rPr>
        <w:t xml:space="preserve">teniendo el personal técnico </w:t>
      </w:r>
      <w:r w:rsidR="004B360C">
        <w:rPr>
          <w:lang w:val="es-ES_tradnl"/>
        </w:rPr>
        <w:t>se llevan adelante los protocolos para lo solicitado consistiendo los mismos en:</w:t>
      </w:r>
    </w:p>
    <w:p w:rsidR="00515289" w:rsidRDefault="00515289" w:rsidP="00515289">
      <w:pPr>
        <w:rPr>
          <w:lang w:val="es-ES_tradnl"/>
        </w:rPr>
      </w:pPr>
    </w:p>
    <w:p w:rsidR="00515289" w:rsidRDefault="00515289" w:rsidP="00515289">
      <w:pPr>
        <w:rPr>
          <w:lang w:val="es-ES_tradnl"/>
        </w:rPr>
      </w:pPr>
      <w:r>
        <w:rPr>
          <w:lang w:val="es-ES_tradnl"/>
        </w:rPr>
        <w:t xml:space="preserve"> Primer</w:t>
      </w:r>
      <w:r w:rsidR="00144AA5">
        <w:rPr>
          <w:lang w:val="es-ES_tradnl"/>
        </w:rPr>
        <w:t>o se visita el establecimiento</w:t>
      </w:r>
      <w:r w:rsidR="002437AE">
        <w:rPr>
          <w:lang w:val="es-ES_tradnl"/>
        </w:rPr>
        <w:t>,</w:t>
      </w:r>
      <w:r w:rsidR="00144AA5">
        <w:rPr>
          <w:lang w:val="es-ES_tradnl"/>
        </w:rPr>
        <w:t xml:space="preserve"> </w:t>
      </w:r>
      <w:r>
        <w:rPr>
          <w:lang w:val="es-ES_tradnl"/>
        </w:rPr>
        <w:t xml:space="preserve">se verifica todo lo referente a seguridad </w:t>
      </w:r>
      <w:r w:rsidR="00144AA5">
        <w:rPr>
          <w:lang w:val="es-ES_tradnl"/>
        </w:rPr>
        <w:t>como</w:t>
      </w:r>
      <w:r>
        <w:rPr>
          <w:lang w:val="es-ES_tradnl"/>
        </w:rPr>
        <w:t xml:space="preserve"> alarmas,  salidas de emergencias, matafuegos, </w:t>
      </w:r>
      <w:proofErr w:type="spellStart"/>
      <w:r w:rsidR="00144AA5">
        <w:rPr>
          <w:lang w:val="es-ES_tradnl"/>
        </w:rPr>
        <w:t>cart</w:t>
      </w:r>
      <w:r>
        <w:rPr>
          <w:lang w:val="es-ES_tradnl"/>
        </w:rPr>
        <w:t>elería</w:t>
      </w:r>
      <w:proofErr w:type="spellEnd"/>
      <w:r>
        <w:rPr>
          <w:lang w:val="es-ES_tradnl"/>
        </w:rPr>
        <w:t xml:space="preserve"> (señalización)  planes de evacuación o rol de incendio.</w:t>
      </w:r>
    </w:p>
    <w:p w:rsidR="00515289" w:rsidRDefault="00515289" w:rsidP="00515289">
      <w:pPr>
        <w:rPr>
          <w:lang w:val="es-ES_tradnl"/>
        </w:rPr>
      </w:pPr>
    </w:p>
    <w:p w:rsidR="00515289" w:rsidRDefault="00515289" w:rsidP="00515289">
      <w:pPr>
        <w:rPr>
          <w:lang w:val="es-ES_tradnl"/>
        </w:rPr>
      </w:pPr>
      <w:r>
        <w:rPr>
          <w:lang w:val="es-ES_tradnl"/>
        </w:rPr>
        <w:t>Segund</w:t>
      </w:r>
      <w:r w:rsidR="00144AA5">
        <w:rPr>
          <w:lang w:val="es-ES_tradnl"/>
        </w:rPr>
        <w:t xml:space="preserve">o: se dan charlas </w:t>
      </w:r>
      <w:r>
        <w:rPr>
          <w:lang w:val="es-ES_tradnl"/>
        </w:rPr>
        <w:t xml:space="preserve"> sobre planes de evacuación y rol de incendios </w:t>
      </w:r>
    </w:p>
    <w:p w:rsidR="00515289" w:rsidRDefault="00515289" w:rsidP="00515289">
      <w:pPr>
        <w:rPr>
          <w:lang w:val="es-ES_tradnl"/>
        </w:rPr>
      </w:pPr>
    </w:p>
    <w:p w:rsidR="00515289" w:rsidRDefault="00515289" w:rsidP="00515289">
      <w:pPr>
        <w:rPr>
          <w:lang w:val="es-ES_tradnl"/>
        </w:rPr>
      </w:pPr>
      <w:r>
        <w:rPr>
          <w:lang w:val="es-ES_tradnl"/>
        </w:rPr>
        <w:t>Tercero</w:t>
      </w:r>
      <w:r w:rsidR="00144AA5">
        <w:rPr>
          <w:lang w:val="es-ES_tradnl"/>
        </w:rPr>
        <w:t>:</w:t>
      </w:r>
      <w:r>
        <w:rPr>
          <w:lang w:val="es-ES_tradnl"/>
        </w:rPr>
        <w:t xml:space="preserve"> se planifican los simulacros </w:t>
      </w:r>
    </w:p>
    <w:p w:rsidR="00515289" w:rsidRDefault="00515289" w:rsidP="00515289">
      <w:pPr>
        <w:rPr>
          <w:lang w:val="es-ES_tradnl"/>
        </w:rPr>
      </w:pPr>
    </w:p>
    <w:p w:rsidR="00515289" w:rsidRDefault="00515289" w:rsidP="00515289">
      <w:pPr>
        <w:rPr>
          <w:lang w:val="es-ES_tradnl"/>
        </w:rPr>
      </w:pPr>
    </w:p>
    <w:p w:rsidR="00515289" w:rsidRDefault="00515289" w:rsidP="00515289">
      <w:pPr>
        <w:rPr>
          <w:lang w:val="es-ES_tradnl"/>
        </w:rPr>
      </w:pPr>
      <w:r>
        <w:rPr>
          <w:lang w:val="es-ES_tradnl"/>
        </w:rPr>
        <w:t xml:space="preserve">En el periodo 2008 – 2009 se han realizado tres simulacros importantes en </w:t>
      </w:r>
      <w:r w:rsidR="00144AA5">
        <w:rPr>
          <w:lang w:val="es-ES_tradnl"/>
        </w:rPr>
        <w:t xml:space="preserve"> la provincia, </w:t>
      </w:r>
      <w:r>
        <w:rPr>
          <w:lang w:val="es-ES_tradnl"/>
        </w:rPr>
        <w:t>donde se trabajo en forma coordinada con diferentes fuerzas: Defensa Civil Municipal,  Policía Provincial, Prefectura Naval Argentina, Bomberos Voluntarios, Transito y Trasporte de la Provincia, a saber</w:t>
      </w:r>
    </w:p>
    <w:p w:rsidR="00515289" w:rsidRDefault="00515289" w:rsidP="00515289">
      <w:pPr>
        <w:rPr>
          <w:lang w:val="es-ES_tradnl"/>
        </w:rPr>
      </w:pPr>
    </w:p>
    <w:p w:rsidR="00515289" w:rsidRDefault="00515289" w:rsidP="00515289">
      <w:pPr>
        <w:rPr>
          <w:lang w:val="es-ES_tradnl"/>
        </w:rPr>
      </w:pPr>
      <w:r w:rsidRPr="00B70461">
        <w:rPr>
          <w:b/>
          <w:u w:val="single"/>
          <w:lang w:val="es-ES_tradnl"/>
        </w:rPr>
        <w:t>Simulacro derrame de sustancias Toxicas</w:t>
      </w:r>
      <w:r>
        <w:rPr>
          <w:lang w:val="es-ES_tradnl"/>
        </w:rPr>
        <w:t xml:space="preserve">: zona del Aeropuerto ciudad de Ushuaia </w:t>
      </w:r>
    </w:p>
    <w:p w:rsidR="00515289" w:rsidRDefault="00515289" w:rsidP="00515289">
      <w:pPr>
        <w:rPr>
          <w:lang w:val="es-ES_tradnl"/>
        </w:rPr>
      </w:pPr>
      <w:r>
        <w:rPr>
          <w:lang w:val="es-ES_tradnl"/>
        </w:rPr>
        <w:t>Primero con una capacitación  a todas las fuerzas en donde  con el aporte de la Prefectura Naval Argentina con una duración de 3 días, cada fuerza dio su punto de vista al respecto para luego,  concluir con el simulacro.</w:t>
      </w:r>
    </w:p>
    <w:p w:rsidR="00515289" w:rsidRDefault="00515289" w:rsidP="00515289">
      <w:pPr>
        <w:rPr>
          <w:lang w:val="es-ES_tradnl"/>
        </w:rPr>
      </w:pPr>
    </w:p>
    <w:p w:rsidR="00515289" w:rsidRDefault="00515289" w:rsidP="00515289">
      <w:pPr>
        <w:rPr>
          <w:lang w:val="es-ES_tradnl"/>
        </w:rPr>
      </w:pPr>
      <w:r>
        <w:rPr>
          <w:lang w:val="es-ES_tradnl"/>
        </w:rPr>
        <w:t>La misma temática se llevo a la ciudad de Río Grande</w:t>
      </w:r>
      <w:r w:rsidR="00144AA5">
        <w:rPr>
          <w:lang w:val="es-ES_tradnl"/>
        </w:rPr>
        <w:t xml:space="preserve">, </w:t>
      </w:r>
      <w:r>
        <w:rPr>
          <w:lang w:val="es-ES_tradnl"/>
        </w:rPr>
        <w:t xml:space="preserve">en donde se dictaron las capacitaciones en dos jornadas participando: la  Dirección de Defensa Civil Municipal, Batallón de Infantería Nº 5, Policía Provincial, Transito y Trasporte Provincial y Municipal, Bomberos Voluntarios, Hospital Regional Río </w:t>
      </w:r>
      <w:r w:rsidR="00144AA5">
        <w:rPr>
          <w:lang w:val="es-ES_tradnl"/>
        </w:rPr>
        <w:t>Grande.</w:t>
      </w:r>
      <w:r>
        <w:rPr>
          <w:lang w:val="es-ES_tradnl"/>
        </w:rPr>
        <w:t xml:space="preserve">  </w:t>
      </w:r>
    </w:p>
    <w:p w:rsidR="00515289" w:rsidRDefault="00515289" w:rsidP="00515289">
      <w:pPr>
        <w:rPr>
          <w:lang w:val="es-ES_tradnl"/>
        </w:rPr>
      </w:pPr>
    </w:p>
    <w:p w:rsidR="00975EC7" w:rsidRDefault="00975EC7" w:rsidP="00515289">
      <w:pPr>
        <w:rPr>
          <w:lang w:val="es-ES_tradnl"/>
        </w:rPr>
      </w:pPr>
      <w:r>
        <w:rPr>
          <w:lang w:val="es-ES_tradnl"/>
        </w:rPr>
        <w:t xml:space="preserve">En la ciudad de </w:t>
      </w:r>
      <w:proofErr w:type="spellStart"/>
      <w:r>
        <w:rPr>
          <w:lang w:val="es-ES_tradnl"/>
        </w:rPr>
        <w:t>Usuahia</w:t>
      </w:r>
      <w:proofErr w:type="spellEnd"/>
      <w:r w:rsidR="00515289">
        <w:rPr>
          <w:lang w:val="es-ES_tradnl"/>
        </w:rPr>
        <w:t xml:space="preserve"> se realizo un simulacro en la planta de la DPOSS</w:t>
      </w:r>
      <w:r>
        <w:rPr>
          <w:lang w:val="es-ES_tradnl"/>
        </w:rPr>
        <w:t xml:space="preserve"> organizada por dicha Dirección donde fuimos </w:t>
      </w:r>
      <w:proofErr w:type="gramStart"/>
      <w:r>
        <w:rPr>
          <w:lang w:val="es-ES_tradnl"/>
        </w:rPr>
        <w:t>convocados ,</w:t>
      </w:r>
      <w:proofErr w:type="gramEnd"/>
      <w:r>
        <w:rPr>
          <w:lang w:val="es-ES_tradnl"/>
        </w:rPr>
        <w:t xml:space="preserve"> para participar de la misma en conjunto con la Dirección municipal de defensa Civil, Bomberos Voluntarios Ushuaia, transito municipal, policía de la Provincia y Hospital regional Ushuaia</w:t>
      </w:r>
      <w:r w:rsidR="00515289">
        <w:rPr>
          <w:lang w:val="es-ES_tradnl"/>
        </w:rPr>
        <w:t xml:space="preserve"> </w:t>
      </w:r>
    </w:p>
    <w:p w:rsidR="00975EC7" w:rsidRDefault="00975EC7" w:rsidP="00515289">
      <w:pPr>
        <w:rPr>
          <w:lang w:val="es-ES_tradnl"/>
        </w:rPr>
      </w:pPr>
    </w:p>
    <w:p w:rsidR="00515289" w:rsidRDefault="00515289" w:rsidP="00515289">
      <w:pPr>
        <w:rPr>
          <w:lang w:val="es-ES_tradnl"/>
        </w:rPr>
      </w:pPr>
      <w:proofErr w:type="gramStart"/>
      <w:r>
        <w:rPr>
          <w:lang w:val="es-ES_tradnl"/>
        </w:rPr>
        <w:t>en</w:t>
      </w:r>
      <w:proofErr w:type="gramEnd"/>
      <w:r>
        <w:rPr>
          <w:lang w:val="es-ES_tradnl"/>
        </w:rPr>
        <w:t xml:space="preserve"> la misma la situación a evaluar estaba relacionada: al escape de gas clorhídrico. </w:t>
      </w:r>
    </w:p>
    <w:p w:rsidR="00144AA5" w:rsidRDefault="00144AA5" w:rsidP="00515289">
      <w:pPr>
        <w:rPr>
          <w:lang w:val="es-ES_tradnl"/>
        </w:rPr>
      </w:pPr>
    </w:p>
    <w:p w:rsidR="00144AA5" w:rsidRDefault="00144AA5" w:rsidP="00515289">
      <w:pPr>
        <w:rPr>
          <w:lang w:val="es-ES_tradnl"/>
        </w:rPr>
      </w:pPr>
    </w:p>
    <w:p w:rsidR="00144AA5" w:rsidRDefault="00144AA5" w:rsidP="00515289">
      <w:pPr>
        <w:rPr>
          <w:lang w:val="es-ES_tradnl"/>
        </w:rPr>
      </w:pPr>
    </w:p>
    <w:p w:rsidR="00144AA5" w:rsidRDefault="00144AA5" w:rsidP="00515289">
      <w:pPr>
        <w:rPr>
          <w:lang w:val="es-ES_tradnl"/>
        </w:rPr>
      </w:pPr>
    </w:p>
    <w:p w:rsidR="00144AA5" w:rsidRDefault="00144AA5" w:rsidP="00515289">
      <w:pPr>
        <w:rPr>
          <w:lang w:val="es-ES_tradnl"/>
        </w:rPr>
      </w:pPr>
    </w:p>
    <w:p w:rsidR="00144AA5" w:rsidRDefault="00144AA5" w:rsidP="00515289">
      <w:pPr>
        <w:rPr>
          <w:lang w:val="es-ES_tradnl"/>
        </w:rPr>
      </w:pPr>
    </w:p>
    <w:p w:rsidR="00144AA5" w:rsidRDefault="00144AA5" w:rsidP="00515289">
      <w:pPr>
        <w:rPr>
          <w:lang w:val="es-ES_tradnl"/>
        </w:rPr>
      </w:pPr>
    </w:p>
    <w:p w:rsidR="00144AA5" w:rsidRDefault="00144AA5" w:rsidP="00515289">
      <w:pPr>
        <w:rPr>
          <w:lang w:val="es-ES_tradnl"/>
        </w:rPr>
      </w:pPr>
    </w:p>
    <w:p w:rsidR="00144AA5" w:rsidRDefault="00144AA5" w:rsidP="00515289">
      <w:pPr>
        <w:rPr>
          <w:lang w:val="es-ES_tradnl"/>
        </w:rPr>
      </w:pPr>
    </w:p>
    <w:p w:rsidR="00144AA5" w:rsidRDefault="00144AA5" w:rsidP="00515289">
      <w:pPr>
        <w:rPr>
          <w:lang w:val="es-ES_tradnl"/>
        </w:rPr>
      </w:pPr>
    </w:p>
    <w:p w:rsidR="00144AA5" w:rsidRDefault="00515289" w:rsidP="00515289">
      <w:pPr>
        <w:rPr>
          <w:lang w:val="es-ES_tradnl"/>
        </w:rPr>
      </w:pPr>
      <w:r>
        <w:rPr>
          <w:lang w:val="es-ES_tradnl"/>
        </w:rPr>
        <w:t xml:space="preserve">En la ciudad de río grande fuimos convocados por el JIF (JUVENIL INSTITUTO FUEGUINO) establecimiento educativo que contiene los niveles inicial primario y medio donde personal de esta dirección se encuentra en la actualidad desarrollando dicha </w:t>
      </w:r>
    </w:p>
    <w:p w:rsidR="00BC6E9B" w:rsidRDefault="00BC6E9B" w:rsidP="00515289">
      <w:pPr>
        <w:rPr>
          <w:lang w:val="es-ES_tradnl"/>
        </w:rPr>
      </w:pPr>
      <w:proofErr w:type="gramStart"/>
      <w:r>
        <w:rPr>
          <w:lang w:val="es-ES_tradnl"/>
        </w:rPr>
        <w:t>tarea</w:t>
      </w:r>
      <w:proofErr w:type="gramEnd"/>
      <w:r>
        <w:rPr>
          <w:lang w:val="es-ES_tradnl"/>
        </w:rPr>
        <w:t>.</w:t>
      </w:r>
    </w:p>
    <w:p w:rsidR="00515289" w:rsidRDefault="00515289" w:rsidP="00515289">
      <w:pPr>
        <w:rPr>
          <w:lang w:val="es-ES_tradnl"/>
        </w:rPr>
      </w:pPr>
    </w:p>
    <w:p w:rsidR="00515289" w:rsidRDefault="00515289" w:rsidP="00515289">
      <w:pPr>
        <w:rPr>
          <w:lang w:val="es-ES_tradnl"/>
        </w:rPr>
      </w:pPr>
      <w:r>
        <w:rPr>
          <w:lang w:val="es-ES_tradnl"/>
        </w:rPr>
        <w:t>La Direcc</w:t>
      </w:r>
      <w:r w:rsidR="00144AA5">
        <w:rPr>
          <w:lang w:val="es-ES_tradnl"/>
        </w:rPr>
        <w:t>ión Provincial de rentas</w:t>
      </w:r>
      <w:r w:rsidR="00975EC7">
        <w:rPr>
          <w:lang w:val="es-ES_tradnl"/>
        </w:rPr>
        <w:t xml:space="preserve"> zona norte</w:t>
      </w:r>
      <w:r>
        <w:rPr>
          <w:lang w:val="es-ES_tradnl"/>
        </w:rPr>
        <w:t xml:space="preserve"> nos convoco para la ubicación correcta de matafuegos y para programar capacitación al personal sobre los temas en cuestión </w:t>
      </w:r>
    </w:p>
    <w:p w:rsidR="00515289" w:rsidRDefault="00515289" w:rsidP="00515289">
      <w:pPr>
        <w:rPr>
          <w:lang w:val="es-ES_tradnl"/>
        </w:rPr>
      </w:pPr>
    </w:p>
    <w:p w:rsidR="00515289" w:rsidRDefault="00515289" w:rsidP="00515289">
      <w:pPr>
        <w:rPr>
          <w:lang w:val="es-ES_tradnl"/>
        </w:rPr>
      </w:pPr>
      <w:r>
        <w:rPr>
          <w:lang w:val="es-ES_tradnl"/>
        </w:rPr>
        <w:t>Se llevo a cabo un relevamiento de la casa de gobierno a pedido de la Secretaria General de Gobierno de la Provincia  en la Ciudad de Ushuaia en donde se revisaron sistemas de alarmas, matafuegos, salidas de emergencia, señalización etc.</w:t>
      </w:r>
    </w:p>
    <w:p w:rsidR="00515289" w:rsidRDefault="00515289" w:rsidP="00515289">
      <w:pPr>
        <w:rPr>
          <w:lang w:val="es-ES_tradnl"/>
        </w:rPr>
      </w:pPr>
    </w:p>
    <w:p w:rsidR="00515289" w:rsidRDefault="00515289" w:rsidP="00515289">
      <w:pPr>
        <w:rPr>
          <w:lang w:val="es-ES_tradnl"/>
        </w:rPr>
      </w:pPr>
      <w:r>
        <w:rPr>
          <w:lang w:val="es-ES_tradnl"/>
        </w:rPr>
        <w:t>En la Ciudad de Río Grande en e</w:t>
      </w:r>
      <w:r w:rsidR="00144AA5">
        <w:rPr>
          <w:lang w:val="es-ES_tradnl"/>
        </w:rPr>
        <w:t xml:space="preserve">l edificio </w:t>
      </w:r>
      <w:r>
        <w:rPr>
          <w:lang w:val="es-ES_tradnl"/>
        </w:rPr>
        <w:t xml:space="preserve"> </w:t>
      </w:r>
      <w:r w:rsidR="00144AA5">
        <w:rPr>
          <w:lang w:val="es-ES_tradnl"/>
        </w:rPr>
        <w:t>d</w:t>
      </w:r>
      <w:r>
        <w:rPr>
          <w:lang w:val="es-ES_tradnl"/>
        </w:rPr>
        <w:t>el Ministerio de D</w:t>
      </w:r>
      <w:r w:rsidR="00144AA5">
        <w:rPr>
          <w:lang w:val="es-ES_tradnl"/>
        </w:rPr>
        <w:t>esarrollo Social se evaluaron</w:t>
      </w:r>
      <w:r>
        <w:rPr>
          <w:lang w:val="es-ES_tradnl"/>
        </w:rPr>
        <w:t xml:space="preserve"> las normas de seguridad</w:t>
      </w:r>
      <w:r w:rsidR="00144AA5">
        <w:rPr>
          <w:lang w:val="es-ES_tradnl"/>
        </w:rPr>
        <w:t>,</w:t>
      </w:r>
      <w:r>
        <w:rPr>
          <w:lang w:val="es-ES_tradnl"/>
        </w:rPr>
        <w:t xml:space="preserve"> se capacito al personal y se realizo simulacro de evacuación.</w:t>
      </w:r>
    </w:p>
    <w:p w:rsidR="00BC6E9B" w:rsidRDefault="00BC6E9B" w:rsidP="00515289">
      <w:pPr>
        <w:rPr>
          <w:lang w:val="es-ES_tradnl"/>
        </w:rPr>
      </w:pPr>
    </w:p>
    <w:p w:rsidR="00BC6E9B" w:rsidRPr="0029366E" w:rsidRDefault="00BC6E9B" w:rsidP="00515289">
      <w:pPr>
        <w:rPr>
          <w:lang w:val="es-ES_tradnl"/>
        </w:rPr>
      </w:pPr>
      <w:r>
        <w:rPr>
          <w:lang w:val="es-ES_tradnl"/>
        </w:rPr>
        <w:t>En la actualidad en conjunto con la Subsecretaria de Relaciones con la comunidad se vienen desarrollando en toda la Prov</w:t>
      </w:r>
      <w:r w:rsidR="00975EC7">
        <w:rPr>
          <w:lang w:val="es-ES_tradnl"/>
        </w:rPr>
        <w:t>incia charlas sobre prevención sísmica.</w:t>
      </w:r>
    </w:p>
    <w:p w:rsidR="005900F8" w:rsidRDefault="005900F8" w:rsidP="005900F8">
      <w:pPr>
        <w:rPr>
          <w:rFonts w:ascii="Cambria" w:hAnsi="Cambria"/>
          <w:szCs w:val="24"/>
          <w:lang w:val="es-ES_tradnl"/>
        </w:rPr>
      </w:pPr>
    </w:p>
    <w:p w:rsidR="00144AA5" w:rsidRDefault="00144AA5" w:rsidP="005900F8">
      <w:pPr>
        <w:rPr>
          <w:rFonts w:ascii="Cambria" w:hAnsi="Cambria"/>
          <w:szCs w:val="24"/>
          <w:lang w:val="es-ES_tradnl"/>
        </w:rPr>
      </w:pPr>
    </w:p>
    <w:p w:rsidR="00144AA5" w:rsidRDefault="00144AA5" w:rsidP="005900F8">
      <w:pPr>
        <w:rPr>
          <w:rFonts w:ascii="Cambria" w:hAnsi="Cambria"/>
          <w:szCs w:val="24"/>
          <w:lang w:val="es-ES_tradnl"/>
        </w:rPr>
      </w:pPr>
    </w:p>
    <w:p w:rsidR="00144AA5" w:rsidRPr="00515289" w:rsidRDefault="00144AA5" w:rsidP="005900F8">
      <w:pPr>
        <w:rPr>
          <w:rFonts w:ascii="Cambria" w:hAnsi="Cambria"/>
          <w:szCs w:val="24"/>
          <w:lang w:val="es-ES_tradnl"/>
        </w:rPr>
      </w:pPr>
      <w:r>
        <w:rPr>
          <w:rFonts w:ascii="Cambria" w:hAnsi="Cambria"/>
          <w:szCs w:val="24"/>
          <w:lang w:val="es-ES_tradnl"/>
        </w:rPr>
        <w:t xml:space="preserve">                                                                          Saludo a UD. Atte.</w:t>
      </w:r>
    </w:p>
    <w:p w:rsidR="005900F8" w:rsidRPr="005900F8" w:rsidRDefault="005900F8" w:rsidP="005900F8">
      <w:pPr>
        <w:rPr>
          <w:rFonts w:ascii="Cambria" w:hAnsi="Cambria"/>
          <w:szCs w:val="24"/>
        </w:rPr>
      </w:pPr>
    </w:p>
    <w:p w:rsidR="005900F8" w:rsidRDefault="005900F8" w:rsidP="005900F8">
      <w:pPr>
        <w:rPr>
          <w:rFonts w:ascii="Cambria" w:hAnsi="Cambria"/>
          <w:szCs w:val="24"/>
        </w:rPr>
      </w:pPr>
    </w:p>
    <w:p w:rsidR="00B12517" w:rsidRPr="005900F8" w:rsidRDefault="005900F8" w:rsidP="005900F8">
      <w:pPr>
        <w:tabs>
          <w:tab w:val="left" w:pos="3450"/>
        </w:tabs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</w:p>
    <w:sectPr w:rsidR="00B12517" w:rsidRPr="005900F8" w:rsidSect="00B12517">
      <w:headerReference w:type="default" r:id="rId8"/>
      <w:footerReference w:type="default" r:id="rId9"/>
      <w:pgSz w:w="12240" w:h="20160" w:code="5"/>
      <w:pgMar w:top="1418" w:right="1183" w:bottom="851" w:left="1701" w:header="720" w:footer="61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315" w:rsidRDefault="006F3315">
      <w:r>
        <w:separator/>
      </w:r>
    </w:p>
  </w:endnote>
  <w:endnote w:type="continuationSeparator" w:id="0">
    <w:p w:rsidR="006F3315" w:rsidRDefault="006F3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5C6" w:rsidRPr="00210A77" w:rsidRDefault="00C825C6" w:rsidP="00740D2A">
    <w:pPr>
      <w:pStyle w:val="Piedepgina"/>
      <w:jc w:val="center"/>
      <w:rPr>
        <w:b/>
        <w:i/>
        <w:sz w:val="18"/>
        <w:szCs w:val="18"/>
      </w:rPr>
    </w:pPr>
    <w:r w:rsidRPr="00210A77">
      <w:rPr>
        <w:b/>
        <w:i/>
        <w:sz w:val="18"/>
        <w:szCs w:val="18"/>
      </w:rPr>
      <w:t>“L</w:t>
    </w:r>
    <w:r>
      <w:rPr>
        <w:b/>
        <w:i/>
        <w:sz w:val="18"/>
        <w:szCs w:val="18"/>
      </w:rPr>
      <w:t xml:space="preserve">as Islas Malvinas, </w:t>
    </w:r>
    <w:proofErr w:type="spellStart"/>
    <w:r>
      <w:rPr>
        <w:b/>
        <w:i/>
        <w:sz w:val="18"/>
        <w:szCs w:val="18"/>
      </w:rPr>
      <w:t>Georgias</w:t>
    </w:r>
    <w:proofErr w:type="spellEnd"/>
    <w:r>
      <w:rPr>
        <w:b/>
        <w:i/>
        <w:sz w:val="18"/>
        <w:szCs w:val="18"/>
      </w:rPr>
      <w:t xml:space="preserve"> y Sá</w:t>
    </w:r>
    <w:r w:rsidRPr="00210A77">
      <w:rPr>
        <w:b/>
        <w:i/>
        <w:sz w:val="18"/>
        <w:szCs w:val="18"/>
      </w:rPr>
      <w:t>ndwich del Sur, son y serán Argenti</w:t>
    </w:r>
    <w:r w:rsidR="004F48C3">
      <w:rPr>
        <w:b/>
        <w:i/>
        <w:sz w:val="18"/>
        <w:szCs w:val="18"/>
      </w:rPr>
      <w:t>na</w:t>
    </w:r>
    <w:r w:rsidRPr="00210A77">
      <w:rPr>
        <w:b/>
        <w:i/>
        <w:sz w:val="18"/>
        <w:szCs w:val="18"/>
      </w:rPr>
      <w:t>s”</w:t>
    </w:r>
  </w:p>
  <w:p w:rsidR="004F48C3" w:rsidRDefault="004F48C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315" w:rsidRDefault="006F3315">
      <w:r>
        <w:separator/>
      </w:r>
    </w:p>
  </w:footnote>
  <w:footnote w:type="continuationSeparator" w:id="0">
    <w:p w:rsidR="006F3315" w:rsidRDefault="006F3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5C6" w:rsidRDefault="00C825C6">
    <w:pPr>
      <w:framePr w:w="4763" w:h="1064" w:hRule="exact" w:hSpace="141" w:wrap="auto" w:vAnchor="page" w:hAnchor="page" w:x="1701" w:y="1868"/>
      <w:jc w:val="center"/>
      <w:rPr>
        <w:sz w:val="18"/>
      </w:rPr>
    </w:pPr>
  </w:p>
  <w:p w:rsidR="00C825C6" w:rsidRDefault="00997D10" w:rsidP="00B12517">
    <w:pPr>
      <w:pStyle w:val="Encabezado"/>
      <w:tabs>
        <w:tab w:val="clear" w:pos="4419"/>
        <w:tab w:val="clear" w:pos="8838"/>
        <w:tab w:val="left" w:pos="6373"/>
        <w:tab w:val="left" w:pos="6907"/>
      </w:tabs>
      <w:rPr>
        <w:b/>
        <w:bCs/>
        <w:sz w:val="16"/>
      </w:rPr>
    </w:pPr>
    <w:r w:rsidRPr="00997D10">
      <w:rPr>
        <w:noProof/>
        <w:sz w:val="20"/>
        <w:lang w:val="es-ES_tradnl" w:eastAsia="es-ES_trad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237.4pt;margin-top:34.05pt;width:260.75pt;height:49.15pt;z-index:251658240" stroked="f">
          <v:textbox style="mso-next-textbox:#_x0000_s2054">
            <w:txbxContent>
              <w:p w:rsidR="004D131A" w:rsidRDefault="004D131A" w:rsidP="004D131A">
                <w:pPr>
                  <w:rPr>
                    <w:rFonts w:ascii="Cambria Math" w:hAnsi="Cambria Math"/>
                    <w:i/>
                    <w:sz w:val="20"/>
                    <w:lang w:val="es-ES"/>
                  </w:rPr>
                </w:pPr>
              </w:p>
              <w:p w:rsidR="004D131A" w:rsidRDefault="004D131A" w:rsidP="004D131A">
                <w:pPr>
                  <w:rPr>
                    <w:rFonts w:ascii="Cambria Math" w:hAnsi="Cambria Math"/>
                    <w:i/>
                    <w:sz w:val="20"/>
                    <w:lang w:val="es-ES"/>
                  </w:rPr>
                </w:pPr>
              </w:p>
              <w:p w:rsidR="00CA7A61" w:rsidRDefault="004D131A" w:rsidP="00CA7A61">
                <w:pPr>
                  <w:rPr>
                    <w:rFonts w:ascii="Cambria Math" w:hAnsi="Cambria Math"/>
                    <w:i/>
                    <w:sz w:val="20"/>
                    <w:lang w:val="es-ES"/>
                  </w:rPr>
                </w:pPr>
                <w:r>
                  <w:rPr>
                    <w:rFonts w:ascii="Cambria Math" w:hAnsi="Cambria Math"/>
                    <w:i/>
                    <w:sz w:val="16"/>
                    <w:szCs w:val="16"/>
                    <w:lang w:val="es-ES"/>
                  </w:rPr>
                  <w:t xml:space="preserve">      </w:t>
                </w:r>
                <w:r w:rsidR="00CA7A61" w:rsidRPr="004D131A">
                  <w:rPr>
                    <w:rFonts w:ascii="Cambria Math" w:hAnsi="Cambria Math"/>
                    <w:i/>
                    <w:sz w:val="16"/>
                    <w:szCs w:val="16"/>
                    <w:lang w:val="es-ES"/>
                  </w:rPr>
                  <w:t xml:space="preserve">“2010 </w:t>
                </w:r>
                <w:r w:rsidR="00CA7A61">
                  <w:rPr>
                    <w:rFonts w:ascii="Cambria Math" w:hAnsi="Cambria Math"/>
                    <w:i/>
                    <w:sz w:val="16"/>
                    <w:szCs w:val="16"/>
                    <w:lang w:val="es-ES"/>
                  </w:rPr>
                  <w:t>AÑO</w:t>
                </w:r>
                <w:r w:rsidR="00CA7A61" w:rsidRPr="004D131A">
                  <w:rPr>
                    <w:rFonts w:ascii="Cambria Math" w:hAnsi="Cambria Math"/>
                    <w:i/>
                    <w:sz w:val="16"/>
                    <w:szCs w:val="16"/>
                    <w:lang w:val="es-ES"/>
                  </w:rPr>
                  <w:t xml:space="preserve"> </w:t>
                </w:r>
                <w:r w:rsidR="00CA7A61">
                  <w:rPr>
                    <w:rFonts w:ascii="Cambria Math" w:hAnsi="Cambria Math"/>
                    <w:i/>
                    <w:sz w:val="16"/>
                    <w:szCs w:val="16"/>
                    <w:lang w:val="es-ES"/>
                  </w:rPr>
                  <w:t>DEL BICENTENARIO DE LA REVOLUCIÓN DE MAYO</w:t>
                </w:r>
                <w:r w:rsidR="00CA7A61" w:rsidRPr="004D131A">
                  <w:rPr>
                    <w:rFonts w:ascii="Cambria Math" w:hAnsi="Cambria Math"/>
                    <w:i/>
                    <w:sz w:val="16"/>
                    <w:szCs w:val="16"/>
                    <w:lang w:val="es-ES"/>
                  </w:rPr>
                  <w:t>”</w:t>
                </w:r>
              </w:p>
              <w:p w:rsidR="004D131A" w:rsidRDefault="004D131A" w:rsidP="004D131A">
                <w:pPr>
                  <w:rPr>
                    <w:rFonts w:ascii="Cambria Math" w:hAnsi="Cambria Math"/>
                    <w:i/>
                    <w:sz w:val="20"/>
                    <w:lang w:val="es-ES"/>
                  </w:rPr>
                </w:pPr>
              </w:p>
              <w:p w:rsidR="004D131A" w:rsidRPr="001E2149" w:rsidRDefault="004D131A" w:rsidP="001E2149">
                <w:pPr>
                  <w:jc w:val="center"/>
                  <w:rPr>
                    <w:rFonts w:ascii="Cambria Math" w:hAnsi="Cambria Math"/>
                    <w:i/>
                    <w:sz w:val="20"/>
                    <w:lang w:val="es-ES"/>
                  </w:rPr>
                </w:pPr>
              </w:p>
            </w:txbxContent>
          </v:textbox>
        </v:shape>
      </w:pict>
    </w:r>
    <w:r w:rsidR="00B12517">
      <w:t xml:space="preserve">            </w:t>
    </w:r>
    <w:r w:rsidR="00BC6E9B">
      <w:rPr>
        <w:noProof/>
        <w:lang w:val="es-ES"/>
      </w:rPr>
      <w:drawing>
        <wp:inline distT="0" distB="0" distL="0" distR="0">
          <wp:extent cx="787400" cy="749300"/>
          <wp:effectExtent l="19050" t="0" r="0" b="0"/>
          <wp:docPr id="1" name="Imagen 1" descr="LogoEscudoProvin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scudoProvincial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l="7143" t="11029" r="5556" b="11765"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97D10">
      <w:rPr>
        <w:noProof/>
        <w:sz w:val="20"/>
        <w:lang w:val="es-ES"/>
      </w:rPr>
      <w:pict>
        <v:shape id="_x0000_s2053" type="#_x0000_t202" style="position:absolute;left:0;text-align:left;margin-left:324.9pt;margin-top:34.05pt;width:191.35pt;height:63.95pt;z-index:251657216;mso-position-horizontal-relative:text;mso-position-vertical-relative:text" strokecolor="white">
          <v:textbox style="mso-next-textbox:#_x0000_s2053">
            <w:txbxContent>
              <w:p w:rsidR="00C825C6" w:rsidRDefault="00C825C6">
                <w:pPr>
                  <w:rPr>
                    <w:b/>
                    <w:bCs/>
                    <w:i/>
                    <w:iCs/>
                    <w:sz w:val="16"/>
                    <w:lang w:val="es-ES"/>
                  </w:rPr>
                </w:pPr>
                <w:r>
                  <w:rPr>
                    <w:b/>
                    <w:bCs/>
                    <w:i/>
                    <w:iCs/>
                    <w:sz w:val="16"/>
                    <w:lang w:val="es-ES"/>
                  </w:rPr>
                  <w:t xml:space="preserve">                             </w:t>
                </w:r>
              </w:p>
            </w:txbxContent>
          </v:textbox>
        </v:shape>
      </w:pict>
    </w:r>
  </w:p>
  <w:p w:rsidR="00B12517" w:rsidRPr="00E63A6F" w:rsidRDefault="00B12517" w:rsidP="00B12517">
    <w:pPr>
      <w:framePr w:w="3672" w:h="1308" w:hSpace="141" w:wrap="auto" w:vAnchor="page" w:hAnchor="page" w:x="1324" w:y="1985"/>
      <w:contextualSpacing/>
      <w:jc w:val="center"/>
      <w:rPr>
        <w:rFonts w:ascii="Edwardian Script ITC" w:hAnsi="Edwardian Script ITC"/>
        <w:szCs w:val="24"/>
      </w:rPr>
    </w:pPr>
    <w:r w:rsidRPr="00E63A6F">
      <w:rPr>
        <w:rFonts w:ascii="Edwardian Script ITC" w:hAnsi="Edwardian Script ITC"/>
        <w:szCs w:val="24"/>
      </w:rPr>
      <w:t xml:space="preserve">Provincia de Tierra del Fuego, Antártida </w:t>
    </w:r>
    <w:r w:rsidR="004D131A">
      <w:rPr>
        <w:rFonts w:ascii="Edwardian Script ITC" w:hAnsi="Edwardian Script ITC"/>
        <w:szCs w:val="24"/>
      </w:rPr>
      <w:t xml:space="preserve">                                                                                                e</w:t>
    </w:r>
    <w:r w:rsidRPr="00E63A6F">
      <w:rPr>
        <w:rFonts w:ascii="Edwardian Script ITC" w:hAnsi="Edwardian Script ITC"/>
        <w:szCs w:val="24"/>
      </w:rPr>
      <w:t xml:space="preserve"> Islas del Atlántico Sur</w:t>
    </w:r>
  </w:p>
  <w:p w:rsidR="00B12517" w:rsidRPr="00E63A6F" w:rsidRDefault="00B12517" w:rsidP="00B12517">
    <w:pPr>
      <w:framePr w:w="3672" w:h="1308" w:hSpace="141" w:wrap="auto" w:vAnchor="page" w:hAnchor="page" w:x="1324" w:y="1985"/>
      <w:contextualSpacing/>
      <w:jc w:val="center"/>
      <w:rPr>
        <w:rFonts w:ascii="Edwardian Script ITC" w:hAnsi="Edwardian Script ITC"/>
        <w:szCs w:val="24"/>
      </w:rPr>
    </w:pPr>
    <w:r w:rsidRPr="00E63A6F">
      <w:rPr>
        <w:rFonts w:ascii="Edwardian Script ITC" w:hAnsi="Edwardian Script ITC"/>
        <w:szCs w:val="24"/>
      </w:rPr>
      <w:t xml:space="preserve"> República Argentina</w:t>
    </w:r>
  </w:p>
  <w:p w:rsidR="00B12517" w:rsidRPr="00A00583" w:rsidRDefault="00B12517" w:rsidP="00B12517">
    <w:pPr>
      <w:framePr w:w="3672" w:h="1308" w:hSpace="141" w:wrap="auto" w:vAnchor="page" w:hAnchor="page" w:x="1324" w:y="1985"/>
      <w:contextualSpacing/>
      <w:jc w:val="center"/>
      <w:rPr>
        <w:rFonts w:ascii="Times New Roman" w:hAnsi="Times New Roman"/>
        <w:b/>
        <w:iCs/>
        <w:sz w:val="12"/>
        <w:szCs w:val="12"/>
      </w:rPr>
    </w:pPr>
    <w:r>
      <w:rPr>
        <w:rFonts w:ascii="Times New Roman" w:hAnsi="Times New Roman"/>
        <w:b/>
        <w:iCs/>
        <w:sz w:val="12"/>
        <w:szCs w:val="12"/>
      </w:rPr>
      <w:t>_</w:t>
    </w:r>
    <w:r w:rsidRPr="00A00583">
      <w:rPr>
        <w:rFonts w:ascii="Times New Roman" w:hAnsi="Times New Roman"/>
        <w:b/>
        <w:iCs/>
        <w:sz w:val="12"/>
        <w:szCs w:val="12"/>
      </w:rPr>
      <w:t>_</w:t>
    </w:r>
    <w:r>
      <w:rPr>
        <w:rFonts w:ascii="Times New Roman" w:hAnsi="Times New Roman"/>
        <w:b/>
        <w:iCs/>
        <w:sz w:val="12"/>
        <w:szCs w:val="12"/>
      </w:rPr>
      <w:t>___</w:t>
    </w:r>
    <w:r w:rsidRPr="00A00583">
      <w:rPr>
        <w:rFonts w:ascii="Times New Roman" w:hAnsi="Times New Roman"/>
        <w:b/>
        <w:iCs/>
        <w:sz w:val="12"/>
        <w:szCs w:val="12"/>
      </w:rPr>
      <w:t>___</w:t>
    </w:r>
  </w:p>
  <w:p w:rsidR="00B12517" w:rsidRPr="00A00583" w:rsidRDefault="00B12517" w:rsidP="00B12517">
    <w:pPr>
      <w:framePr w:w="3672" w:h="1308" w:hSpace="141" w:wrap="auto" w:vAnchor="page" w:hAnchor="page" w:x="1324" w:y="1985"/>
      <w:contextualSpacing/>
      <w:jc w:val="center"/>
      <w:rPr>
        <w:rFonts w:ascii="Times New Roman" w:hAnsi="Times New Roman"/>
        <w:b/>
        <w:iCs/>
        <w:sz w:val="12"/>
        <w:szCs w:val="12"/>
      </w:rPr>
    </w:pPr>
    <w:r>
      <w:rPr>
        <w:rFonts w:ascii="Times New Roman" w:hAnsi="Times New Roman"/>
        <w:b/>
        <w:iCs/>
        <w:sz w:val="12"/>
        <w:szCs w:val="12"/>
      </w:rPr>
      <w:t>__</w:t>
    </w:r>
    <w:r w:rsidRPr="00A00583">
      <w:rPr>
        <w:rFonts w:ascii="Times New Roman" w:hAnsi="Times New Roman"/>
        <w:b/>
        <w:iCs/>
        <w:sz w:val="12"/>
        <w:szCs w:val="12"/>
      </w:rPr>
      <w:t>______</w:t>
    </w:r>
  </w:p>
  <w:p w:rsidR="00B12517" w:rsidRPr="00A00583" w:rsidRDefault="00B12517" w:rsidP="00B12517">
    <w:pPr>
      <w:framePr w:w="3672" w:h="1308" w:hSpace="141" w:wrap="auto" w:vAnchor="page" w:hAnchor="page" w:x="1324" w:y="1985"/>
      <w:contextualSpacing/>
      <w:jc w:val="center"/>
      <w:rPr>
        <w:rFonts w:ascii="Times New Roman" w:hAnsi="Times New Roman"/>
        <w:b/>
        <w:iCs/>
        <w:sz w:val="12"/>
        <w:szCs w:val="12"/>
      </w:rPr>
    </w:pPr>
  </w:p>
  <w:p w:rsidR="00B12517" w:rsidRPr="00B12517" w:rsidRDefault="00B12517" w:rsidP="00B12517">
    <w:pPr>
      <w:framePr w:w="3672" w:h="1308" w:hSpace="141" w:wrap="auto" w:vAnchor="page" w:hAnchor="page" w:x="1324" w:y="1985"/>
      <w:contextualSpacing/>
      <w:jc w:val="center"/>
      <w:rPr>
        <w:rFonts w:ascii="Calibri" w:hAnsi="Calibri" w:cs="Arial"/>
        <w:iCs/>
        <w:sz w:val="16"/>
        <w:szCs w:val="16"/>
      </w:rPr>
    </w:pPr>
    <w:r w:rsidRPr="00B12517">
      <w:rPr>
        <w:rFonts w:ascii="Calibri" w:hAnsi="Calibri"/>
        <w:iCs/>
        <w:sz w:val="13"/>
        <w:szCs w:val="13"/>
      </w:rPr>
      <w:t xml:space="preserve">  </w:t>
    </w:r>
    <w:r w:rsidRPr="00B12517">
      <w:rPr>
        <w:rFonts w:ascii="Calibri" w:hAnsi="Calibri" w:cs="Arial"/>
        <w:iCs/>
        <w:sz w:val="16"/>
        <w:szCs w:val="16"/>
      </w:rPr>
      <w:t xml:space="preserve">MINISTERIO DE GOBIERNO, </w:t>
    </w:r>
  </w:p>
  <w:p w:rsidR="00B12517" w:rsidRPr="00B12517" w:rsidRDefault="00B12517" w:rsidP="00B12517">
    <w:pPr>
      <w:framePr w:w="3672" w:h="1308" w:hSpace="141" w:wrap="auto" w:vAnchor="page" w:hAnchor="page" w:x="1324" w:y="1985"/>
      <w:contextualSpacing/>
      <w:jc w:val="center"/>
      <w:rPr>
        <w:rFonts w:ascii="Calibri" w:hAnsi="Calibri" w:cs="Arial"/>
        <w:iCs/>
        <w:sz w:val="16"/>
        <w:szCs w:val="16"/>
      </w:rPr>
    </w:pPr>
    <w:r w:rsidRPr="00B12517">
      <w:rPr>
        <w:rFonts w:ascii="Calibri" w:hAnsi="Calibri" w:cs="Arial"/>
        <w:iCs/>
        <w:sz w:val="16"/>
        <w:szCs w:val="16"/>
      </w:rPr>
      <w:t xml:space="preserve">COORDINACIÓN GENERAL Y JUSTICIA </w:t>
    </w:r>
  </w:p>
  <w:p w:rsidR="00B12517" w:rsidRPr="00B12517" w:rsidRDefault="00B12517" w:rsidP="00B12517">
    <w:pPr>
      <w:framePr w:w="3672" w:h="1308" w:hSpace="141" w:wrap="auto" w:vAnchor="page" w:hAnchor="page" w:x="1324" w:y="1985"/>
      <w:contextualSpacing/>
      <w:jc w:val="center"/>
      <w:rPr>
        <w:rFonts w:ascii="Calibri" w:hAnsi="Calibri" w:cs="Arial"/>
        <w:iCs/>
        <w:sz w:val="16"/>
        <w:szCs w:val="16"/>
      </w:rPr>
    </w:pPr>
    <w:r w:rsidRPr="00B12517">
      <w:rPr>
        <w:rFonts w:ascii="Calibri" w:hAnsi="Calibri" w:cs="Arial"/>
        <w:iCs/>
        <w:sz w:val="16"/>
        <w:szCs w:val="16"/>
      </w:rPr>
      <w:t>SECRETARIA DE GOBIERNO</w:t>
    </w:r>
  </w:p>
  <w:p w:rsidR="00B12517" w:rsidRPr="00B12517" w:rsidRDefault="00B12517" w:rsidP="00B12517">
    <w:pPr>
      <w:framePr w:w="3672" w:h="1308" w:hSpace="141" w:wrap="auto" w:vAnchor="page" w:hAnchor="page" w:x="1324" w:y="1985"/>
      <w:contextualSpacing/>
      <w:jc w:val="center"/>
      <w:rPr>
        <w:rFonts w:ascii="Calibri" w:hAnsi="Calibri" w:cs="Arial"/>
        <w:iCs/>
        <w:sz w:val="16"/>
        <w:szCs w:val="16"/>
      </w:rPr>
    </w:pPr>
    <w:r w:rsidRPr="00B12517">
      <w:rPr>
        <w:rFonts w:ascii="Calibri" w:hAnsi="Calibri" w:cs="Arial"/>
        <w:iCs/>
        <w:sz w:val="16"/>
        <w:szCs w:val="16"/>
      </w:rPr>
      <w:t>DIRECCIÓN PROVINCIAL DE DEFENSA CIVIL</w:t>
    </w:r>
  </w:p>
  <w:p w:rsidR="00C825C6" w:rsidRDefault="00C825C6">
    <w:pPr>
      <w:pStyle w:val="Encabezado"/>
      <w:tabs>
        <w:tab w:val="clear" w:pos="4419"/>
        <w:tab w:val="clear" w:pos="8838"/>
        <w:tab w:val="left" w:pos="6907"/>
      </w:tabs>
      <w:rPr>
        <w:sz w:val="16"/>
      </w:rPr>
    </w:pPr>
  </w:p>
  <w:p w:rsidR="00C825C6" w:rsidRDefault="00C825C6">
    <w:pPr>
      <w:pStyle w:val="Encabezado"/>
      <w:tabs>
        <w:tab w:val="clear" w:pos="4419"/>
        <w:tab w:val="clear" w:pos="8838"/>
        <w:tab w:val="left" w:pos="6907"/>
      </w:tabs>
      <w:rPr>
        <w:b/>
        <w:bCs/>
        <w:i/>
        <w:iCs/>
        <w:sz w:val="16"/>
      </w:rPr>
    </w:pPr>
  </w:p>
  <w:p w:rsidR="00C825C6" w:rsidRDefault="00C825C6">
    <w:pPr>
      <w:pStyle w:val="Encabezado"/>
      <w:tabs>
        <w:tab w:val="clear" w:pos="4419"/>
        <w:tab w:val="clear" w:pos="8838"/>
        <w:tab w:val="left" w:pos="5813"/>
        <w:tab w:val="left" w:pos="6293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30A2"/>
    <w:multiLevelType w:val="hybridMultilevel"/>
    <w:tmpl w:val="03B2FF64"/>
    <w:lvl w:ilvl="0" w:tplc="EC588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62D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42BE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567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B23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B08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7CE1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E8ED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D6E7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87755D"/>
    <w:multiLevelType w:val="hybridMultilevel"/>
    <w:tmpl w:val="62583DBE"/>
    <w:lvl w:ilvl="0" w:tplc="04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4C203A05"/>
    <w:multiLevelType w:val="hybridMultilevel"/>
    <w:tmpl w:val="1C72C132"/>
    <w:lvl w:ilvl="0" w:tplc="12CEA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BA6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DE5D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2AA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3095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706F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3C7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2E2B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D65A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B5CA7"/>
    <w:multiLevelType w:val="hybridMultilevel"/>
    <w:tmpl w:val="EF96D756"/>
    <w:lvl w:ilvl="0" w:tplc="DB94391A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6">
      <o:colormenu v:ext="edit" stroke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63E52"/>
    <w:rsid w:val="000010FA"/>
    <w:rsid w:val="000040D4"/>
    <w:rsid w:val="00021C2C"/>
    <w:rsid w:val="000406E2"/>
    <w:rsid w:val="0004088C"/>
    <w:rsid w:val="00057E8F"/>
    <w:rsid w:val="00071E27"/>
    <w:rsid w:val="000730C1"/>
    <w:rsid w:val="00084110"/>
    <w:rsid w:val="000C1BED"/>
    <w:rsid w:val="000D1472"/>
    <w:rsid w:val="000D1CAC"/>
    <w:rsid w:val="000E14FB"/>
    <w:rsid w:val="000E5130"/>
    <w:rsid w:val="001101D3"/>
    <w:rsid w:val="00115AC7"/>
    <w:rsid w:val="00144AA5"/>
    <w:rsid w:val="0015487C"/>
    <w:rsid w:val="00157026"/>
    <w:rsid w:val="001762E2"/>
    <w:rsid w:val="00181E10"/>
    <w:rsid w:val="001837AA"/>
    <w:rsid w:val="001839A0"/>
    <w:rsid w:val="001A562B"/>
    <w:rsid w:val="001B15E9"/>
    <w:rsid w:val="001C12C2"/>
    <w:rsid w:val="001E2149"/>
    <w:rsid w:val="001E7AD0"/>
    <w:rsid w:val="001F25E2"/>
    <w:rsid w:val="001F6AF4"/>
    <w:rsid w:val="00202737"/>
    <w:rsid w:val="00210A77"/>
    <w:rsid w:val="00217150"/>
    <w:rsid w:val="00230362"/>
    <w:rsid w:val="002437AE"/>
    <w:rsid w:val="00252786"/>
    <w:rsid w:val="00261999"/>
    <w:rsid w:val="002769A6"/>
    <w:rsid w:val="0028329B"/>
    <w:rsid w:val="002920AC"/>
    <w:rsid w:val="002A573C"/>
    <w:rsid w:val="002C263E"/>
    <w:rsid w:val="002C2B1C"/>
    <w:rsid w:val="002D1117"/>
    <w:rsid w:val="002D4BBA"/>
    <w:rsid w:val="002E1F0D"/>
    <w:rsid w:val="002F2A2E"/>
    <w:rsid w:val="00301221"/>
    <w:rsid w:val="00314E3D"/>
    <w:rsid w:val="00316DF1"/>
    <w:rsid w:val="00352A4E"/>
    <w:rsid w:val="0037006A"/>
    <w:rsid w:val="0038213D"/>
    <w:rsid w:val="00383A70"/>
    <w:rsid w:val="003A5F25"/>
    <w:rsid w:val="003B050E"/>
    <w:rsid w:val="003B1FA0"/>
    <w:rsid w:val="003C0147"/>
    <w:rsid w:val="003F4855"/>
    <w:rsid w:val="003F7066"/>
    <w:rsid w:val="004050BC"/>
    <w:rsid w:val="0042765A"/>
    <w:rsid w:val="0044177B"/>
    <w:rsid w:val="0044301A"/>
    <w:rsid w:val="004740C2"/>
    <w:rsid w:val="0048390D"/>
    <w:rsid w:val="004910EF"/>
    <w:rsid w:val="004B360C"/>
    <w:rsid w:val="004D131A"/>
    <w:rsid w:val="004F48C3"/>
    <w:rsid w:val="00506B4C"/>
    <w:rsid w:val="00515289"/>
    <w:rsid w:val="00530BC2"/>
    <w:rsid w:val="00543120"/>
    <w:rsid w:val="005518C3"/>
    <w:rsid w:val="00556A61"/>
    <w:rsid w:val="00566A34"/>
    <w:rsid w:val="0058080A"/>
    <w:rsid w:val="0058189D"/>
    <w:rsid w:val="005900F8"/>
    <w:rsid w:val="005A3EDE"/>
    <w:rsid w:val="005F39B4"/>
    <w:rsid w:val="005F4377"/>
    <w:rsid w:val="006221B1"/>
    <w:rsid w:val="0063060E"/>
    <w:rsid w:val="006346C8"/>
    <w:rsid w:val="00665E34"/>
    <w:rsid w:val="00680C6D"/>
    <w:rsid w:val="00694BB1"/>
    <w:rsid w:val="006C03A4"/>
    <w:rsid w:val="006D3A6C"/>
    <w:rsid w:val="006F3315"/>
    <w:rsid w:val="0070788D"/>
    <w:rsid w:val="00710D2E"/>
    <w:rsid w:val="00740D2A"/>
    <w:rsid w:val="00761FE1"/>
    <w:rsid w:val="00762DC0"/>
    <w:rsid w:val="00763E52"/>
    <w:rsid w:val="00766704"/>
    <w:rsid w:val="00767686"/>
    <w:rsid w:val="007712F0"/>
    <w:rsid w:val="007A1A86"/>
    <w:rsid w:val="007A2120"/>
    <w:rsid w:val="007D1E36"/>
    <w:rsid w:val="007E1C1D"/>
    <w:rsid w:val="007F310F"/>
    <w:rsid w:val="00810B12"/>
    <w:rsid w:val="00817A1C"/>
    <w:rsid w:val="00821B0A"/>
    <w:rsid w:val="00835FEB"/>
    <w:rsid w:val="0084577E"/>
    <w:rsid w:val="00852F91"/>
    <w:rsid w:val="00866F57"/>
    <w:rsid w:val="0087586B"/>
    <w:rsid w:val="00880EC0"/>
    <w:rsid w:val="00881FCB"/>
    <w:rsid w:val="0088685D"/>
    <w:rsid w:val="00887BE7"/>
    <w:rsid w:val="008B181C"/>
    <w:rsid w:val="008D7B3C"/>
    <w:rsid w:val="008E7BBE"/>
    <w:rsid w:val="008F5BF8"/>
    <w:rsid w:val="008F614A"/>
    <w:rsid w:val="00916027"/>
    <w:rsid w:val="00923F3E"/>
    <w:rsid w:val="00931594"/>
    <w:rsid w:val="009578E5"/>
    <w:rsid w:val="00962483"/>
    <w:rsid w:val="00974AE3"/>
    <w:rsid w:val="00975EC7"/>
    <w:rsid w:val="00996F43"/>
    <w:rsid w:val="00997D10"/>
    <w:rsid w:val="009B6815"/>
    <w:rsid w:val="009C69EB"/>
    <w:rsid w:val="009C74B3"/>
    <w:rsid w:val="009D6E13"/>
    <w:rsid w:val="009D7F75"/>
    <w:rsid w:val="00A00426"/>
    <w:rsid w:val="00A00583"/>
    <w:rsid w:val="00A258BD"/>
    <w:rsid w:val="00A327ED"/>
    <w:rsid w:val="00A47FD7"/>
    <w:rsid w:val="00A50303"/>
    <w:rsid w:val="00A674B9"/>
    <w:rsid w:val="00A772C6"/>
    <w:rsid w:val="00A824D6"/>
    <w:rsid w:val="00A852FC"/>
    <w:rsid w:val="00A91F6A"/>
    <w:rsid w:val="00AA3E59"/>
    <w:rsid w:val="00AB15D9"/>
    <w:rsid w:val="00AD1CD8"/>
    <w:rsid w:val="00AE3695"/>
    <w:rsid w:val="00AE5AEC"/>
    <w:rsid w:val="00B06D3A"/>
    <w:rsid w:val="00B12517"/>
    <w:rsid w:val="00B50FA9"/>
    <w:rsid w:val="00B52000"/>
    <w:rsid w:val="00BA0A46"/>
    <w:rsid w:val="00BA79BF"/>
    <w:rsid w:val="00BB3C55"/>
    <w:rsid w:val="00BB727B"/>
    <w:rsid w:val="00BC6E9B"/>
    <w:rsid w:val="00BD284F"/>
    <w:rsid w:val="00BE5B34"/>
    <w:rsid w:val="00C02E13"/>
    <w:rsid w:val="00C22313"/>
    <w:rsid w:val="00C37142"/>
    <w:rsid w:val="00C825C6"/>
    <w:rsid w:val="00C85CF6"/>
    <w:rsid w:val="00C922AD"/>
    <w:rsid w:val="00C940BA"/>
    <w:rsid w:val="00C94B4A"/>
    <w:rsid w:val="00CA7A61"/>
    <w:rsid w:val="00CF3847"/>
    <w:rsid w:val="00CF39A5"/>
    <w:rsid w:val="00D00BFB"/>
    <w:rsid w:val="00D00C85"/>
    <w:rsid w:val="00D15735"/>
    <w:rsid w:val="00D20BC6"/>
    <w:rsid w:val="00D212E1"/>
    <w:rsid w:val="00D2156C"/>
    <w:rsid w:val="00D26DC2"/>
    <w:rsid w:val="00D273B8"/>
    <w:rsid w:val="00D37531"/>
    <w:rsid w:val="00D51559"/>
    <w:rsid w:val="00D522E2"/>
    <w:rsid w:val="00D52A99"/>
    <w:rsid w:val="00D834FF"/>
    <w:rsid w:val="00D86171"/>
    <w:rsid w:val="00D92B39"/>
    <w:rsid w:val="00DA13C7"/>
    <w:rsid w:val="00DE1D78"/>
    <w:rsid w:val="00E136FC"/>
    <w:rsid w:val="00E1541C"/>
    <w:rsid w:val="00E214A5"/>
    <w:rsid w:val="00E220CE"/>
    <w:rsid w:val="00E2746D"/>
    <w:rsid w:val="00E63A6F"/>
    <w:rsid w:val="00E66EE1"/>
    <w:rsid w:val="00E86090"/>
    <w:rsid w:val="00E91611"/>
    <w:rsid w:val="00EA53F1"/>
    <w:rsid w:val="00EB43B4"/>
    <w:rsid w:val="00EB7150"/>
    <w:rsid w:val="00EC35A9"/>
    <w:rsid w:val="00EF6B2A"/>
    <w:rsid w:val="00EF787D"/>
    <w:rsid w:val="00F02420"/>
    <w:rsid w:val="00F0415E"/>
    <w:rsid w:val="00F05EBD"/>
    <w:rsid w:val="00F35E73"/>
    <w:rsid w:val="00F40DA3"/>
    <w:rsid w:val="00F627FD"/>
    <w:rsid w:val="00F652B1"/>
    <w:rsid w:val="00F73DF7"/>
    <w:rsid w:val="00F80966"/>
    <w:rsid w:val="00F83A32"/>
    <w:rsid w:val="00FC4379"/>
    <w:rsid w:val="00FD2690"/>
    <w:rsid w:val="00FD452A"/>
    <w:rsid w:val="00FD5EA6"/>
    <w:rsid w:val="00FF6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o:colormenu v:ext="edit" stroke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D10"/>
    <w:pPr>
      <w:jc w:val="both"/>
    </w:pPr>
    <w:rPr>
      <w:rFonts w:ascii="Arial" w:hAnsi="Arial"/>
      <w:sz w:val="24"/>
      <w:lang w:val="es-AR"/>
    </w:rPr>
  </w:style>
  <w:style w:type="paragraph" w:styleId="Ttulo1">
    <w:name w:val="heading 1"/>
    <w:basedOn w:val="Normal"/>
    <w:next w:val="Normal"/>
    <w:qFormat/>
    <w:rsid w:val="00997D10"/>
    <w:pPr>
      <w:keepNext/>
      <w:framePr w:w="4763" w:h="781" w:hSpace="141" w:wrap="auto" w:vAnchor="page" w:hAnchor="page" w:x="1620" w:y="1701"/>
      <w:jc w:val="center"/>
      <w:outlineLvl w:val="0"/>
    </w:pPr>
    <w:rPr>
      <w:b/>
      <w:bCs/>
      <w:i/>
      <w:iCs/>
      <w:sz w:val="16"/>
    </w:rPr>
  </w:style>
  <w:style w:type="paragraph" w:styleId="Ttulo2">
    <w:name w:val="heading 2"/>
    <w:basedOn w:val="Normal"/>
    <w:next w:val="Normal"/>
    <w:qFormat/>
    <w:rsid w:val="00997D10"/>
    <w:pPr>
      <w:keepNext/>
      <w:outlineLvl w:val="1"/>
    </w:pPr>
    <w:rPr>
      <w:sz w:val="22"/>
      <w:u w:val="single"/>
    </w:rPr>
  </w:style>
  <w:style w:type="paragraph" w:styleId="Ttulo3">
    <w:name w:val="heading 3"/>
    <w:basedOn w:val="Normal"/>
    <w:next w:val="Normal"/>
    <w:qFormat/>
    <w:rsid w:val="00997D10"/>
    <w:pPr>
      <w:keepNext/>
      <w:outlineLvl w:val="2"/>
    </w:pPr>
    <w:rPr>
      <w:b/>
      <w:bCs/>
      <w:i/>
      <w:iCs/>
      <w:color w:val="FFFFFF"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97D10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97D10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997D10"/>
  </w:style>
  <w:style w:type="paragraph" w:styleId="Epgrafe">
    <w:name w:val="caption"/>
    <w:basedOn w:val="Normal"/>
    <w:next w:val="Normal"/>
    <w:qFormat/>
    <w:rsid w:val="00997D10"/>
    <w:pPr>
      <w:framePr w:w="4656" w:h="1009" w:hSpace="141" w:wrap="auto" w:vAnchor="page" w:hAnchor="page" w:x="1450" w:y="2305"/>
      <w:jc w:val="center"/>
    </w:pPr>
    <w:rPr>
      <w:b/>
      <w:sz w:val="20"/>
    </w:rPr>
  </w:style>
  <w:style w:type="paragraph" w:styleId="Textoindependiente">
    <w:name w:val="Body Text"/>
    <w:basedOn w:val="Normal"/>
    <w:link w:val="TextoindependienteCar"/>
    <w:rsid w:val="00997D10"/>
    <w:pPr>
      <w:jc w:val="left"/>
    </w:pPr>
    <w:rPr>
      <w:lang w:val="es-ES_tradnl"/>
    </w:rPr>
  </w:style>
  <w:style w:type="paragraph" w:styleId="Textoindependiente2">
    <w:name w:val="Body Text 2"/>
    <w:basedOn w:val="Normal"/>
    <w:rsid w:val="00997D10"/>
    <w:rPr>
      <w:sz w:val="22"/>
    </w:rPr>
  </w:style>
  <w:style w:type="paragraph" w:styleId="Textodeglobo">
    <w:name w:val="Balloon Text"/>
    <w:basedOn w:val="Normal"/>
    <w:semiHidden/>
    <w:rsid w:val="0026199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sid w:val="00210A77"/>
    <w:rPr>
      <w:sz w:val="16"/>
      <w:szCs w:val="16"/>
    </w:rPr>
  </w:style>
  <w:style w:type="paragraph" w:styleId="Textocomentario">
    <w:name w:val="annotation text"/>
    <w:basedOn w:val="Normal"/>
    <w:semiHidden/>
    <w:rsid w:val="00210A77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210A77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C940BA"/>
    <w:rPr>
      <w:rFonts w:ascii="Arial" w:hAnsi="Arial"/>
      <w:sz w:val="24"/>
      <w:lang w:eastAsia="es-ES"/>
    </w:rPr>
  </w:style>
  <w:style w:type="paragraph" w:styleId="Sinespaciado">
    <w:name w:val="No Spacing"/>
    <w:uiPriority w:val="1"/>
    <w:qFormat/>
    <w:rsid w:val="00E86090"/>
    <w:rPr>
      <w:rFonts w:ascii="Calibri" w:eastAsia="Calibri" w:hAnsi="Calibri"/>
      <w:sz w:val="22"/>
      <w:szCs w:val="22"/>
      <w:lang w:val="es-AR" w:eastAsia="en-US"/>
    </w:rPr>
  </w:style>
  <w:style w:type="paragraph" w:styleId="Prrafodelista">
    <w:name w:val="List Paragraph"/>
    <w:basedOn w:val="Normal"/>
    <w:uiPriority w:val="34"/>
    <w:qFormat/>
    <w:rsid w:val="00E8609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17A1C"/>
    <w:pPr>
      <w:spacing w:after="324"/>
      <w:jc w:val="left"/>
    </w:pPr>
    <w:rPr>
      <w:rFonts w:ascii="Times New Roman" w:hAnsi="Times New Roman"/>
      <w:szCs w:val="24"/>
      <w:lang w:val="es-ES_tradnl" w:eastAsia="es-ES_tradnl"/>
    </w:rPr>
  </w:style>
  <w:style w:type="table" w:styleId="Tablaconcuadrcula">
    <w:name w:val="Table Grid"/>
    <w:basedOn w:val="Tablanormal"/>
    <w:rsid w:val="00D515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1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0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8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4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CCCCC"/>
                                        <w:left w:val="single" w:sz="4" w:space="0" w:color="CCCCCC"/>
                                        <w:bottom w:val="single" w:sz="4" w:space="0" w:color="CCCCCC"/>
                                        <w:right w:val="single" w:sz="4" w:space="0" w:color="CCCCCC"/>
                                      </w:divBdr>
                                      <w:divsChild>
                                        <w:div w:id="1586918426">
                                          <w:marLeft w:val="0"/>
                                          <w:marRight w:val="0"/>
                                          <w:marTop w:val="12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40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60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18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147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885ED-0C39-4EF5-B3CA-DC0489999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Nº                /2004</vt:lpstr>
    </vt:vector>
  </TitlesOfParts>
  <Company>Defensa Civil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Nº                /2004</dc:title>
  <dc:creator>Italo GUERRA</dc:creator>
  <cp:lastModifiedBy>ruben zofoli</cp:lastModifiedBy>
  <cp:revision>5</cp:revision>
  <cp:lastPrinted>2010-06-14T17:13:00Z</cp:lastPrinted>
  <dcterms:created xsi:type="dcterms:W3CDTF">2010-06-14T16:52:00Z</dcterms:created>
  <dcterms:modified xsi:type="dcterms:W3CDTF">2010-06-14T17:16:00Z</dcterms:modified>
</cp:coreProperties>
</file>